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5141"/>
      </w:tblGrid>
      <w:tr w:rsidR="00C7002C" w:rsidTr="006F0918">
        <w:tc>
          <w:tcPr>
            <w:tcW w:w="4606" w:type="dxa"/>
            <w:tcBorders>
              <w:top w:val="single" w:sz="4" w:space="0" w:color="FFFFFF"/>
              <w:left w:val="single" w:sz="4" w:space="0" w:color="FFFFFF"/>
              <w:bottom w:val="single" w:sz="4" w:space="0" w:color="FFFFFF"/>
              <w:right w:val="single" w:sz="4" w:space="0" w:color="FFFFFF"/>
            </w:tcBorders>
          </w:tcPr>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Royaume du Maroc</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Ministère de L’intérieur</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Préfecture de Salé</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Commune de Salé</w:t>
            </w:r>
          </w:p>
          <w:p w:rsidR="0015606C" w:rsidRDefault="00C7002C" w:rsidP="006F0918">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rsidR="00C7002C" w:rsidRPr="00C7002C" w:rsidRDefault="0015606C" w:rsidP="006F0918">
            <w:pPr>
              <w:spacing w:line="240" w:lineRule="exact"/>
              <w:rPr>
                <w:rFonts w:ascii="Myriad Pro" w:hAnsi="Myriad Pro"/>
                <w:sz w:val="20"/>
                <w:szCs w:val="20"/>
              </w:rPr>
            </w:pPr>
            <w:r>
              <w:rPr>
                <w:rFonts w:ascii="Myriad Pro" w:hAnsi="Myriad Pro"/>
                <w:sz w:val="20"/>
                <w:szCs w:val="20"/>
              </w:rPr>
              <w:t xml:space="preserve">              DTAU</w:t>
            </w:r>
          </w:p>
          <w:p w:rsidR="00C7002C" w:rsidRPr="00C7002C" w:rsidRDefault="00C7002C" w:rsidP="006F0918">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rsidR="00C7002C" w:rsidRPr="00CC0DA6" w:rsidRDefault="00345271" w:rsidP="006F0918">
            <w:pPr>
              <w:jc w:val="right"/>
              <w:rPr>
                <w:sz w:val="22"/>
                <w:szCs w:val="22"/>
                <w:lang w:eastAsia="en-US"/>
              </w:rPr>
            </w:pPr>
            <w:r w:rsidRPr="00FC13C4">
              <w:rPr>
                <w:noProof/>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9" cstate="print"/>
                          <a:stretch>
                            <a:fillRect/>
                          </a:stretch>
                        </pic:blipFill>
                        <pic:spPr>
                          <a:xfrm>
                            <a:off x="0" y="0"/>
                            <a:ext cx="1289392" cy="1113183"/>
                          </a:xfrm>
                          <a:prstGeom prst="rect">
                            <a:avLst/>
                          </a:prstGeom>
                        </pic:spPr>
                      </pic:pic>
                    </a:graphicData>
                  </a:graphic>
                </wp:inline>
              </w:drawing>
            </w:r>
          </w:p>
        </w:tc>
      </w:tr>
    </w:tbl>
    <w:p w:rsidR="00C7002C" w:rsidRPr="00606173" w:rsidRDefault="00C7002C" w:rsidP="00C7002C">
      <w:pPr>
        <w:pStyle w:val="Titre"/>
        <w:ind w:left="205"/>
        <w:rPr>
          <w:b/>
          <w:sz w:val="24"/>
          <w:szCs w:val="24"/>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431678">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B02FFC">
        <w:rPr>
          <w:rFonts w:ascii="Century Gothic" w:hAnsi="Century Gothic" w:cs="Tahoma"/>
          <w:b/>
          <w:bCs/>
          <w:sz w:val="28"/>
          <w:szCs w:val="28"/>
        </w:rPr>
        <w:t>16</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1725C1">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1725C1" w:rsidRPr="001725C1" w:rsidRDefault="001725C1" w:rsidP="001725C1">
      <w:pPr>
        <w:jc w:val="center"/>
        <w:rPr>
          <w:rFonts w:asciiTheme="minorHAnsi" w:eastAsia="SimSun" w:hAnsiTheme="minorHAnsi" w:cstheme="minorHAnsi"/>
          <w:b/>
          <w:bCs/>
          <w:color w:val="000000"/>
          <w:sz w:val="44"/>
          <w:szCs w:val="44"/>
          <w:lang w:eastAsia="zh-CN"/>
        </w:rPr>
      </w:pPr>
      <w:r w:rsidRPr="001725C1">
        <w:rPr>
          <w:rFonts w:asciiTheme="minorHAnsi" w:eastAsia="SimSun" w:hAnsiTheme="minorHAnsi" w:cstheme="minorHAnsi"/>
          <w:b/>
          <w:bCs/>
          <w:color w:val="000000"/>
          <w:sz w:val="44"/>
          <w:szCs w:val="44"/>
          <w:lang w:eastAsia="zh-CN"/>
        </w:rPr>
        <w:t xml:space="preserve">ENTRETIEN COURANT DES VOIES </w:t>
      </w:r>
    </w:p>
    <w:p w:rsidR="00766002" w:rsidRDefault="001725C1" w:rsidP="001725C1">
      <w:pPr>
        <w:spacing w:line="260" w:lineRule="exact"/>
        <w:ind w:firstLine="540"/>
        <w:jc w:val="center"/>
        <w:rPr>
          <w:rFonts w:asciiTheme="minorHAnsi" w:hAnsiTheme="minorHAnsi" w:cstheme="minorHAnsi"/>
          <w:b/>
          <w:bCs/>
          <w:color w:val="000000"/>
          <w:sz w:val="32"/>
          <w:szCs w:val="32"/>
          <w:lang w:eastAsia="zh-CN"/>
        </w:rPr>
      </w:pPr>
      <w:r w:rsidRPr="001725C1">
        <w:rPr>
          <w:rFonts w:asciiTheme="minorHAnsi" w:hAnsiTheme="minorHAnsi" w:cstheme="minorHAnsi"/>
          <w:b/>
          <w:bCs/>
          <w:color w:val="000000" w:themeColor="text1"/>
          <w:sz w:val="32"/>
          <w:szCs w:val="32"/>
        </w:rPr>
        <w:t xml:space="preserve">«COMMUNE DE SALE». </w:t>
      </w: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Pr="003E02EB" w:rsidRDefault="001725C1" w:rsidP="001725C1">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Default="00956D50" w:rsidP="00C7002C">
      <w:pPr>
        <w:spacing w:before="40" w:after="40" w:line="280" w:lineRule="exact"/>
        <w:jc w:val="both"/>
        <w:rPr>
          <w:rFonts w:ascii="Century Gothic" w:hAnsi="Century Gothic" w:cs="Tahoma"/>
          <w:b/>
          <w:sz w:val="18"/>
          <w:szCs w:val="18"/>
          <w:u w:val="single"/>
        </w:rPr>
      </w:pPr>
    </w:p>
    <w:p w:rsidR="001725C1" w:rsidRDefault="001725C1" w:rsidP="00C7002C">
      <w:pPr>
        <w:spacing w:before="40" w:after="40" w:line="280" w:lineRule="exact"/>
        <w:jc w:val="both"/>
        <w:rPr>
          <w:rFonts w:ascii="Century Gothic" w:hAnsi="Century Gothic" w:cs="Tahoma"/>
          <w:b/>
          <w:sz w:val="18"/>
          <w:szCs w:val="18"/>
          <w:u w:val="single"/>
        </w:rPr>
      </w:pPr>
    </w:p>
    <w:p w:rsidR="001725C1" w:rsidRDefault="001725C1" w:rsidP="00C7002C">
      <w:pPr>
        <w:spacing w:before="40" w:after="40" w:line="280" w:lineRule="exact"/>
        <w:jc w:val="both"/>
        <w:rPr>
          <w:rFonts w:ascii="Century Gothic" w:hAnsi="Century Gothic" w:cs="Tahoma"/>
          <w:b/>
          <w:sz w:val="18"/>
          <w:szCs w:val="18"/>
          <w:u w:val="single"/>
        </w:rPr>
      </w:pPr>
    </w:p>
    <w:p w:rsidR="001725C1" w:rsidRPr="003E02EB" w:rsidRDefault="001725C1" w:rsidP="00C7002C">
      <w:pPr>
        <w:spacing w:before="40" w:after="40" w:line="280" w:lineRule="exact"/>
        <w:jc w:val="both"/>
        <w:rPr>
          <w:rFonts w:ascii="Century Gothic" w:hAnsi="Century Gothic" w:cs="Tahoma"/>
          <w:b/>
          <w:sz w:val="18"/>
          <w:szCs w:val="18"/>
          <w:u w:val="single"/>
        </w:rPr>
      </w:pPr>
    </w:p>
    <w:p w:rsidR="00EF208E" w:rsidRDefault="000063AF" w:rsidP="00C7002C">
      <w:pPr>
        <w:ind w:left="426" w:firstLine="426"/>
        <w:jc w:val="both"/>
        <w:rPr>
          <w:rFonts w:ascii="Century Gothic" w:hAnsi="Century Gothic"/>
          <w:b/>
          <w:bCs/>
        </w:rPr>
      </w:pPr>
      <w:r w:rsidRPr="003E02EB">
        <w:rPr>
          <w:rFonts w:ascii="Century Gothic" w:hAnsi="Century Gothic"/>
          <w:b/>
          <w:bCs/>
        </w:rPr>
        <w:t xml:space="preserve">Marché passé par appel d’offre ouvert sur offre de prix en application l’al 2 § 1 de l’article  16 et  § 1 de l’article 17 et al. 3 § 3 de l’article  17  du décret n° 2-12-349 du 8 </w:t>
      </w:r>
      <w:proofErr w:type="spellStart"/>
      <w:r w:rsidRPr="003E02EB">
        <w:rPr>
          <w:rFonts w:ascii="Century Gothic" w:hAnsi="Century Gothic"/>
          <w:b/>
          <w:bCs/>
        </w:rPr>
        <w:t>Joumada</w:t>
      </w:r>
      <w:proofErr w:type="spellEnd"/>
      <w:r w:rsidRPr="003E02EB">
        <w:rPr>
          <w:rFonts w:ascii="Century Gothic" w:hAnsi="Century Gothic"/>
          <w:b/>
          <w:bCs/>
        </w:rPr>
        <w:t xml:space="preserve"> I 1434 (20 Mars 2013) relatif aux marchés publics</w:t>
      </w:r>
    </w:p>
    <w:p w:rsidR="00647D44" w:rsidRPr="00C7002C" w:rsidRDefault="00647D44" w:rsidP="00C7002C">
      <w:pPr>
        <w:ind w:left="426" w:firstLine="426"/>
        <w:jc w:val="both"/>
        <w:rPr>
          <w:rFonts w:ascii="Century Gothic" w:hAnsi="Century Gothic"/>
          <w:b/>
          <w:bCs/>
        </w:rPr>
      </w:pPr>
    </w:p>
    <w:p w:rsidR="001725C1" w:rsidRDefault="001725C1" w:rsidP="00930A12">
      <w:pPr>
        <w:tabs>
          <w:tab w:val="center" w:pos="4706"/>
        </w:tabs>
        <w:spacing w:line="480" w:lineRule="auto"/>
        <w:ind w:left="540"/>
        <w:jc w:val="center"/>
        <w:rPr>
          <w:rFonts w:ascii="Century Gothic" w:hAnsi="Century Gothic" w:cs="Tahoma"/>
          <w:b/>
          <w:bCs/>
          <w:sz w:val="36"/>
          <w:szCs w:val="36"/>
          <w:u w:val="single"/>
        </w:rPr>
      </w:pPr>
    </w:p>
    <w:p w:rsidR="00930A12" w:rsidRDefault="00930A12" w:rsidP="00930A12">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410882" w:rsidRPr="003E02EB" w:rsidRDefault="00410882" w:rsidP="00930A12">
      <w:pPr>
        <w:tabs>
          <w:tab w:val="center" w:pos="4706"/>
        </w:tabs>
        <w:spacing w:line="480" w:lineRule="auto"/>
        <w:ind w:left="540"/>
        <w:jc w:val="center"/>
        <w:rPr>
          <w:rFonts w:ascii="Century Gothic" w:hAnsi="Century Gothic" w:cs="Tahoma"/>
          <w:b/>
          <w:bCs/>
          <w:sz w:val="36"/>
          <w:szCs w:val="36"/>
          <w:u w:val="single"/>
        </w:rPr>
      </w:pP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06266A" w:rsidRPr="003E02EB"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9 : INFORMATION DES CONCURRENTS ET DEMANDE DES</w:t>
      </w:r>
    </w:p>
    <w:p w:rsidR="0006266A"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 xml:space="preserve">                     ECLAIRCISSEMENTS </w:t>
      </w:r>
    </w:p>
    <w:p w:rsidR="00581E44" w:rsidRDefault="00E923E1" w:rsidP="00581E44">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w:t>
      </w:r>
      <w:r w:rsidR="00581E44" w:rsidRPr="00581E44">
        <w:rPr>
          <w:rFonts w:ascii="Century Gothic" w:hAnsi="Century Gothic" w:cs="Tahoma"/>
          <w:sz w:val="20"/>
          <w:szCs w:val="20"/>
        </w:rPr>
        <w:t xml:space="preserve">ARTICLE 10 : DEMANDE ET COMMUNICATION D’INFORMATIONS AUX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11 : LISTE DES PIECES JUSTIFIANT LES CAPACITES ET LES QUALITES DES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12 : OFFRE FINANCIERE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13 : PRESENTATION DES DOSSIERS DES OFFRES DES CONCURRENTS </w:t>
      </w:r>
    </w:p>
    <w:p w:rsidR="0088096A" w:rsidRPr="0088096A" w:rsidRDefault="0088096A" w:rsidP="0088096A">
      <w:pPr>
        <w:rPr>
          <w:rFonts w:ascii="Century Gothic" w:hAnsi="Century Gothic" w:cs="Tahoma"/>
          <w:smallCaps/>
          <w:sz w:val="20"/>
          <w:szCs w:val="20"/>
        </w:rPr>
      </w:pPr>
      <w:r w:rsidRPr="0088096A">
        <w:rPr>
          <w:rFonts w:ascii="Century Gothic" w:hAnsi="Century Gothic" w:cs="Tahoma"/>
          <w:smallCaps/>
          <w:sz w:val="20"/>
          <w:szCs w:val="20"/>
        </w:rPr>
        <w:t xml:space="preserve">            Article 14: Dépôt des plis des concurrents</w:t>
      </w:r>
    </w:p>
    <w:p w:rsidR="00581E44" w:rsidRPr="00581E44" w:rsidRDefault="00581E44" w:rsidP="0088096A">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15 : </w:t>
      </w:r>
      <w:r w:rsidR="0088096A">
        <w:rPr>
          <w:rFonts w:ascii="Century Gothic" w:hAnsi="Century Gothic" w:cs="Tahoma"/>
          <w:bCs/>
          <w:sz w:val="20"/>
          <w:szCs w:val="20"/>
        </w:rPr>
        <w:t>RETRAIT DES PLIS</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16 : OUVERTURE ET EXAMEN DES OFFRES ET APPRECIATION DES CAPACITES DES</w:t>
      </w:r>
    </w:p>
    <w:p w:rsid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 SOUMISSIONNAIRES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8525D0">
        <w:rPr>
          <w:rFonts w:ascii="Century Gothic" w:hAnsi="Century Gothic" w:cs="Tahoma"/>
          <w:bCs/>
          <w:sz w:val="20"/>
          <w:szCs w:val="20"/>
        </w:rPr>
        <w:t>7</w:t>
      </w:r>
      <w:r w:rsidRPr="00581E44">
        <w:rPr>
          <w:rFonts w:ascii="Century Gothic" w:hAnsi="Century Gothic" w:cs="Tahoma"/>
          <w:bCs/>
          <w:sz w:val="20"/>
          <w:szCs w:val="20"/>
        </w:rPr>
        <w:t xml:space="preserve"> : EXAMEN DES OFFRES FINANCIERES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8525D0">
        <w:rPr>
          <w:rFonts w:ascii="Century Gothic" w:hAnsi="Century Gothic" w:cs="Tahoma"/>
          <w:bCs/>
          <w:sz w:val="20"/>
          <w:szCs w:val="20"/>
        </w:rPr>
        <w:t>8</w:t>
      </w:r>
      <w:r w:rsidRPr="00581E44">
        <w:rPr>
          <w:rFonts w:ascii="Century Gothic" w:hAnsi="Century Gothic" w:cs="Tahoma"/>
          <w:bCs/>
          <w:sz w:val="20"/>
          <w:szCs w:val="20"/>
        </w:rPr>
        <w:t xml:space="preserve"> : </w:t>
      </w:r>
      <w:r w:rsidR="00410882">
        <w:rPr>
          <w:rFonts w:ascii="Century Gothic" w:hAnsi="Century Gothic" w:cs="Tahoma"/>
          <w:bCs/>
          <w:sz w:val="20"/>
          <w:szCs w:val="20"/>
        </w:rPr>
        <w:t>DELAI DE VALIDITE</w:t>
      </w:r>
      <w:r w:rsidR="0088096A">
        <w:rPr>
          <w:rFonts w:ascii="Century Gothic" w:hAnsi="Century Gothic" w:cs="Tahoma"/>
          <w:bCs/>
          <w:sz w:val="20"/>
          <w:szCs w:val="20"/>
        </w:rPr>
        <w:t xml:space="preserve"> DES OFFRES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w:t>
      </w:r>
      <w:r w:rsidR="008525D0">
        <w:rPr>
          <w:rFonts w:ascii="Century Gothic" w:hAnsi="Century Gothic" w:cs="Tahoma"/>
          <w:bCs/>
          <w:sz w:val="20"/>
          <w:szCs w:val="20"/>
        </w:rPr>
        <w:t>19</w:t>
      </w:r>
      <w:r w:rsidRPr="00581E44">
        <w:rPr>
          <w:rFonts w:ascii="Century Gothic" w:hAnsi="Century Gothic" w:cs="Tahoma"/>
          <w:bCs/>
          <w:sz w:val="20"/>
          <w:szCs w:val="20"/>
        </w:rPr>
        <w:t xml:space="preserve"> : MONNAIE DE FORMULATION DES OFFRES </w:t>
      </w:r>
    </w:p>
    <w:p w:rsid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2</w:t>
      </w:r>
      <w:r w:rsidR="008525D0">
        <w:rPr>
          <w:rFonts w:ascii="Century Gothic" w:hAnsi="Century Gothic" w:cs="Tahoma"/>
          <w:bCs/>
          <w:sz w:val="20"/>
          <w:szCs w:val="20"/>
        </w:rPr>
        <w:t>0</w:t>
      </w:r>
      <w:r w:rsidRPr="00581E44">
        <w:rPr>
          <w:rFonts w:ascii="Century Gothic" w:hAnsi="Century Gothic" w:cs="Tahoma"/>
          <w:bCs/>
          <w:sz w:val="20"/>
          <w:szCs w:val="20"/>
        </w:rPr>
        <w:t xml:space="preserve"> : LANGUE D’ETABLISSEMENT DES PIECES ET DES OFFRES </w:t>
      </w:r>
    </w:p>
    <w:p w:rsidR="00410882" w:rsidRPr="00581E44" w:rsidRDefault="008525D0" w:rsidP="008A2246">
      <w:pPr>
        <w:autoSpaceDE w:val="0"/>
        <w:autoSpaceDN w:val="0"/>
        <w:adjustRightInd w:val="0"/>
        <w:spacing w:line="360" w:lineRule="auto"/>
        <w:ind w:left="540"/>
        <w:jc w:val="both"/>
        <w:rPr>
          <w:rFonts w:ascii="Century Gothic" w:hAnsi="Century Gothic" w:cs="Tahoma"/>
          <w:bCs/>
          <w:sz w:val="20"/>
          <w:szCs w:val="20"/>
        </w:rPr>
      </w:pPr>
      <w:r>
        <w:rPr>
          <w:rFonts w:ascii="Century Gothic" w:hAnsi="Century Gothic" w:cs="Tahoma"/>
          <w:bCs/>
          <w:sz w:val="20"/>
          <w:szCs w:val="20"/>
        </w:rPr>
        <w:t xml:space="preserve">ARTICLE 21 </w:t>
      </w:r>
      <w:r w:rsidR="00410882">
        <w:rPr>
          <w:rFonts w:ascii="Century Gothic" w:hAnsi="Century Gothic" w:cs="Tahoma"/>
          <w:bCs/>
          <w:sz w:val="20"/>
          <w:szCs w:val="20"/>
        </w:rPr>
        <w:t xml:space="preserve">: </w:t>
      </w:r>
      <w:r w:rsidR="00410882" w:rsidRPr="00410882">
        <w:rPr>
          <w:rFonts w:ascii="Century Gothic" w:hAnsi="Century Gothic" w:cs="Tahoma"/>
          <w:bCs/>
          <w:sz w:val="20"/>
          <w:szCs w:val="20"/>
        </w:rPr>
        <w:t>PREFERENCE EN FAVEUR DE L’ENTREPRISE NATIONALE</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p>
    <w:p w:rsidR="00581E44" w:rsidRPr="00581E44" w:rsidRDefault="00581E44" w:rsidP="00581E44">
      <w:pPr>
        <w:autoSpaceDE w:val="0"/>
        <w:autoSpaceDN w:val="0"/>
        <w:adjustRightInd w:val="0"/>
        <w:spacing w:line="360" w:lineRule="auto"/>
        <w:jc w:val="both"/>
        <w:rPr>
          <w:rFonts w:ascii="Century Gothic" w:hAnsi="Century Gothic" w:cs="Tahoma"/>
          <w:bCs/>
          <w:sz w:val="20"/>
          <w:szCs w:val="20"/>
        </w:rPr>
      </w:pPr>
    </w:p>
    <w:p w:rsidR="00581E44" w:rsidRPr="003E02EB" w:rsidRDefault="00581E44" w:rsidP="00581E44">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8A2246" w:rsidRPr="001725C1" w:rsidRDefault="00581E44" w:rsidP="00B02FFC">
      <w:pPr>
        <w:pStyle w:val="En-tte"/>
        <w:rPr>
          <w:rFonts w:ascii="Cambria" w:hAnsi="Cambria"/>
          <w:b/>
          <w:bCs/>
        </w:rPr>
      </w:pPr>
      <w:r w:rsidRPr="003E02EB">
        <w:rPr>
          <w:rFonts w:ascii="Century Gothic" w:hAnsi="Century Gothic" w:cs="Tahoma"/>
          <w:sz w:val="20"/>
          <w:szCs w:val="20"/>
        </w:rPr>
        <w:t xml:space="preserve"> Le présent règlement de consultation concerne l’appe</w:t>
      </w:r>
      <w:r w:rsidR="00156B3E">
        <w:rPr>
          <w:rFonts w:ascii="Century Gothic" w:hAnsi="Century Gothic" w:cs="Tahoma"/>
          <w:sz w:val="20"/>
          <w:szCs w:val="20"/>
        </w:rPr>
        <w:t>l</w:t>
      </w:r>
      <w:r w:rsidR="001725C1">
        <w:rPr>
          <w:rFonts w:ascii="Century Gothic" w:hAnsi="Century Gothic" w:cs="Tahoma"/>
          <w:sz w:val="20"/>
          <w:szCs w:val="20"/>
        </w:rPr>
        <w:t xml:space="preserve"> d’offre ouvert n° </w:t>
      </w:r>
      <w:r w:rsidR="00B02FFC">
        <w:rPr>
          <w:rFonts w:ascii="Century Gothic" w:hAnsi="Century Gothic" w:cs="Tahoma"/>
          <w:sz w:val="20"/>
          <w:szCs w:val="20"/>
        </w:rPr>
        <w:t>16</w:t>
      </w:r>
      <w:r w:rsidR="001725C1">
        <w:rPr>
          <w:rFonts w:ascii="Century Gothic" w:hAnsi="Century Gothic" w:cs="Tahoma"/>
          <w:sz w:val="20"/>
          <w:szCs w:val="20"/>
        </w:rPr>
        <w:t>/CS/2022</w:t>
      </w:r>
      <w:r>
        <w:rPr>
          <w:rFonts w:ascii="Century Gothic" w:hAnsi="Century Gothic" w:cs="Tahoma"/>
          <w:sz w:val="20"/>
          <w:szCs w:val="20"/>
        </w:rPr>
        <w:t xml:space="preserve"> du </w:t>
      </w:r>
      <w:r w:rsidR="00B02FFC">
        <w:rPr>
          <w:rFonts w:ascii="Century Gothic" w:hAnsi="Century Gothic" w:cs="Tahoma"/>
          <w:sz w:val="20"/>
          <w:szCs w:val="20"/>
        </w:rPr>
        <w:t xml:space="preserve">28/04/2022 </w:t>
      </w:r>
      <w:r>
        <w:rPr>
          <w:rFonts w:ascii="Century Gothic" w:hAnsi="Century Gothic" w:cs="Tahoma"/>
          <w:sz w:val="20"/>
          <w:szCs w:val="20"/>
        </w:rPr>
        <w:t xml:space="preserve">à </w:t>
      </w:r>
      <w:r w:rsidR="00B02FFC">
        <w:rPr>
          <w:rFonts w:ascii="Cambria" w:hAnsi="Cambria"/>
          <w:b/>
          <w:bCs/>
        </w:rPr>
        <w:t>11</w:t>
      </w:r>
      <w:r w:rsidRPr="000A17B3">
        <w:rPr>
          <w:rFonts w:ascii="Cambria" w:hAnsi="Cambria"/>
        </w:rPr>
        <w:t>heures ayant pour objet</w:t>
      </w:r>
      <w:r w:rsidRPr="001725C1">
        <w:rPr>
          <w:rFonts w:ascii="Cambria" w:hAnsi="Cambria"/>
          <w:b/>
          <w:bCs/>
        </w:rPr>
        <w:t xml:space="preserve"> : </w:t>
      </w:r>
      <w:r w:rsidR="001725C1">
        <w:rPr>
          <w:rFonts w:ascii="Cambria" w:hAnsi="Cambria"/>
          <w:b/>
          <w:bCs/>
        </w:rPr>
        <w:t xml:space="preserve">Entretien courant des voies </w:t>
      </w:r>
      <w:r w:rsidR="001725C1" w:rsidRPr="001725C1">
        <w:rPr>
          <w:rFonts w:ascii="Cambria" w:hAnsi="Cambria"/>
          <w:b/>
          <w:bCs/>
        </w:rPr>
        <w:t>«Commune de Salé»</w:t>
      </w:r>
      <w:r w:rsidR="001725C1">
        <w:rPr>
          <w:rFonts w:ascii="Cambria" w:hAnsi="Cambria"/>
          <w:b/>
          <w:bCs/>
        </w:rPr>
        <w:t>.</w:t>
      </w:r>
    </w:p>
    <w:p w:rsidR="00581E44" w:rsidRPr="003E02EB" w:rsidRDefault="00581E44" w:rsidP="008A2246">
      <w:pPr>
        <w:pStyle w:val="En-tte"/>
        <w:rPr>
          <w:rFonts w:ascii="Century Gothic" w:hAnsi="Century Gothic" w:cs="Tahoma"/>
          <w:b/>
          <w:bCs/>
          <w:i/>
          <w:iCs/>
          <w:sz w:val="20"/>
          <w:szCs w:val="20"/>
        </w:rPr>
      </w:pPr>
      <w:r w:rsidRPr="003E02EB">
        <w:rPr>
          <w:rFonts w:ascii="Century Gothic" w:hAnsi="Century Gothic" w:cs="Tahoma"/>
          <w:sz w:val="20"/>
          <w:szCs w:val="20"/>
        </w:rPr>
        <w:t>Il a été établi en vertu  des dispositions de l’article 18 du décret n° 2-12-349  du 20 MARS 2013 relatif aux marchés publics.</w:t>
      </w:r>
    </w:p>
    <w:p w:rsidR="00581E44" w:rsidRPr="003E02EB"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581E44" w:rsidRPr="003E02EB" w:rsidRDefault="00581E44" w:rsidP="00581E44">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581E44" w:rsidRPr="003E02EB" w:rsidRDefault="00581E44" w:rsidP="004B0E0F">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Pr>
          <w:rFonts w:ascii="Century Gothic" w:hAnsi="Century Gothic" w:cs="Tahoma"/>
          <w:sz w:val="20"/>
          <w:szCs w:val="20"/>
        </w:rPr>
        <w:t xml:space="preserve"> représentée par son Président en qualité d’ordonnateur.</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4 : </w:t>
      </w:r>
      <w:r w:rsidRPr="00581E44">
        <w:rPr>
          <w:rFonts w:ascii="Century Gothic" w:hAnsi="Century Gothic" w:cs="Tahoma"/>
          <w:b/>
          <w:bCs/>
          <w:smallCaps/>
          <w:u w:val="single"/>
        </w:rPr>
        <w:t>Conditions requises des concurrents</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581E44" w:rsidRPr="003E02EB" w:rsidRDefault="00581E44" w:rsidP="00581E44">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581E44" w:rsidRPr="003E02EB" w:rsidRDefault="00581E44" w:rsidP="00581E44">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581E44" w:rsidRPr="003E02EB" w:rsidRDefault="00581E44" w:rsidP="00581E44">
      <w:pPr>
        <w:tabs>
          <w:tab w:val="left" w:pos="4253"/>
        </w:tabs>
        <w:ind w:left="720"/>
        <w:rPr>
          <w:rFonts w:ascii="Century Gothic" w:hAnsi="Century Gothic" w:cs="Tahoma"/>
          <w:snapToGrid w:val="0"/>
          <w:sz w:val="8"/>
          <w:szCs w:val="8"/>
          <w:lang w:eastAsia="ar-SA"/>
        </w:rPr>
      </w:pPr>
    </w:p>
    <w:p w:rsidR="00581E44" w:rsidRPr="003E02EB" w:rsidRDefault="00581E44" w:rsidP="00581E44">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Pr>
          <w:rFonts w:ascii="Century Gothic" w:hAnsi="Century Gothic" w:cs="Tahoma"/>
          <w:snapToGrid w:val="0"/>
          <w:sz w:val="20"/>
          <w:szCs w:val="20"/>
          <w:lang w:eastAsia="ar-SA"/>
        </w:rPr>
        <w:t xml:space="preserve"> organique N°113-14 relative aux communes.</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5 : </w:t>
      </w:r>
      <w:r w:rsidRPr="00581E44">
        <w:rPr>
          <w:rFonts w:ascii="Century Gothic" w:hAnsi="Century Gothic" w:cs="Tahoma"/>
          <w:b/>
          <w:bCs/>
          <w:smallCaps/>
          <w:u w:val="single"/>
        </w:rPr>
        <w:t>Groupement d’entreprises</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581E44" w:rsidRPr="003E02EB" w:rsidRDefault="00581E44" w:rsidP="00581E44">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n° 2-12-349 précité le dossier d’appel d’offres comprend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w:t>
      </w:r>
      <w:r>
        <w:rPr>
          <w:rFonts w:ascii="Century Gothic" w:hAnsi="Century Gothic" w:cs="Tahoma"/>
          <w:sz w:val="20"/>
          <w:szCs w:val="20"/>
        </w:rPr>
        <w:t xml:space="preserve"> de l’avis d’appel d’offres en arabe et en français.</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b. Un exemplaire du cahier des prescriptions spéciales;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c. Le modèle de l’acte d’engagement;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d. Le bordereau des prix et le détail estimatif; </w:t>
      </w:r>
    </w:p>
    <w:p w:rsidR="00581E44" w:rsidRPr="003E02EB" w:rsidRDefault="00581E44" w:rsidP="00581E44">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f. Le présent règlement de consultation; </w:t>
      </w:r>
    </w:p>
    <w:p w:rsidR="00581E44" w:rsidRDefault="00581E44" w:rsidP="00581E44">
      <w:pPr>
        <w:pStyle w:val="StyleNB"/>
        <w:rPr>
          <w:rFonts w:ascii="Century Gothic" w:hAnsi="Century Gothic" w:cs="Tahoma"/>
          <w:sz w:val="20"/>
          <w:szCs w:val="20"/>
        </w:rPr>
      </w:pPr>
    </w:p>
    <w:p w:rsidR="00581E44" w:rsidRPr="003E02EB" w:rsidRDefault="00581E44" w:rsidP="00581E44">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581E44" w:rsidRPr="003E02EB" w:rsidRDefault="00581E44" w:rsidP="00581E44">
      <w:pPr>
        <w:pStyle w:val="Corpsdetexte"/>
        <w:rPr>
          <w:rFonts w:ascii="Century Gothic" w:hAnsi="Century Gothic" w:cs="Tahoma"/>
          <w:bCs/>
          <w:iCs/>
          <w:sz w:val="20"/>
          <w:szCs w:val="20"/>
        </w:rPr>
      </w:pPr>
      <w:r w:rsidRPr="003E02EB">
        <w:rPr>
          <w:rFonts w:ascii="Century Gothic" w:hAnsi="Century Gothic" w:cs="Tahoma"/>
          <w:bCs/>
          <w:iCs/>
          <w:sz w:val="20"/>
          <w:szCs w:val="20"/>
        </w:rPr>
        <w:t>Le dossier d’appel d’offres est mis à la disposition des concurrents</w:t>
      </w:r>
      <w:r>
        <w:rPr>
          <w:rFonts w:ascii="Century Gothic" w:hAnsi="Century Gothic" w:cs="Tahoma"/>
          <w:bCs/>
          <w:iCs/>
          <w:sz w:val="20"/>
          <w:szCs w:val="20"/>
        </w:rPr>
        <w:t>, selon l’article 65 de la loi organique 113.14 des communes,</w:t>
      </w:r>
      <w:r w:rsidRPr="003E02EB">
        <w:rPr>
          <w:rFonts w:ascii="Century Gothic" w:hAnsi="Century Gothic" w:cs="Tahoma"/>
          <w:bCs/>
          <w:iCs/>
          <w:sz w:val="20"/>
          <w:szCs w:val="20"/>
        </w:rPr>
        <w:t xml:space="preserve"> dans le bureau du Service des Marchés, au siège de la commune de Salé sis à la place </w:t>
      </w:r>
      <w:proofErr w:type="spellStart"/>
      <w:r w:rsidRPr="003E02EB">
        <w:rPr>
          <w:rFonts w:ascii="Century Gothic" w:hAnsi="Century Gothic" w:cs="Tahoma"/>
          <w:bCs/>
          <w:iCs/>
          <w:sz w:val="20"/>
          <w:szCs w:val="20"/>
        </w:rPr>
        <w:t>BabBouhaja</w:t>
      </w:r>
      <w:proofErr w:type="spellEnd"/>
      <w:r w:rsidRPr="003E02EB">
        <w:rPr>
          <w:rFonts w:ascii="Century Gothic" w:hAnsi="Century Gothic" w:cs="Tahoma"/>
          <w:bCs/>
          <w:iCs/>
          <w:sz w:val="20"/>
          <w:szCs w:val="20"/>
        </w:rPr>
        <w:t xml:space="preserve">, Salé,  dès la parution de l’avis d’appel d’offres au portail des marchés </w:t>
      </w:r>
      <w:r>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581E44" w:rsidRPr="003E02EB" w:rsidRDefault="00581E44" w:rsidP="00581E44">
      <w:pPr>
        <w:pStyle w:val="Corpsdetexte"/>
        <w:rPr>
          <w:rFonts w:ascii="Century Gothic" w:hAnsi="Century Gothic" w:cs="Tahoma"/>
          <w:b/>
          <w:i/>
          <w:sz w:val="8"/>
          <w:szCs w:val="8"/>
        </w:rPr>
      </w:pP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peut être téléchargé sur le portail des marchés de l’Etat  (</w:t>
      </w:r>
      <w:hyperlink r:id="rId10"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581E44" w:rsidRDefault="00581E44" w:rsidP="00581E44">
      <w:pPr>
        <w:autoSpaceDE w:val="0"/>
        <w:autoSpaceDN w:val="0"/>
        <w:adjustRightInd w:val="0"/>
        <w:jc w:val="both"/>
        <w:rPr>
          <w:rFonts w:ascii="Century Gothic" w:hAnsi="Century Gothic" w:cs="Tahoma"/>
          <w:b/>
          <w:bCs/>
          <w:sz w:val="20"/>
          <w:szCs w:val="20"/>
          <w:u w:val="single"/>
        </w:rPr>
      </w:pPr>
    </w:p>
    <w:p w:rsidR="00581E44" w:rsidRPr="003E02EB" w:rsidRDefault="00581E44" w:rsidP="00581E44">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581E44" w:rsidRDefault="00581E44" w:rsidP="00581E44">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581E44" w:rsidRDefault="00581E44" w:rsidP="00581E44">
      <w:pPr>
        <w:widowControl w:val="0"/>
        <w:ind w:firstLine="709"/>
        <w:jc w:val="both"/>
        <w:rPr>
          <w:rFonts w:ascii="Century Gothic" w:hAnsi="Century Gothic" w:cs="Tahoma"/>
          <w:sz w:val="20"/>
          <w:szCs w:val="20"/>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Information des concurrents ET DEMANDE DES ECLAIRCISSEMENTS </w:t>
      </w:r>
    </w:p>
    <w:p w:rsidR="00581E44" w:rsidRPr="003E02EB" w:rsidRDefault="00581E44" w:rsidP="00581E44">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lastRenderedPageBreak/>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10 : DEMANDE ET COMMUNICATION D’INFORMATIONS AUX CONCURRENTS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581E44" w:rsidRPr="003E02EB"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Pr>
          <w:rFonts w:ascii="Century Gothic" w:hAnsi="Century Gothic" w:cs="Tahoma"/>
          <w:sz w:val="20"/>
          <w:szCs w:val="20"/>
        </w:rPr>
        <w:t>publics</w:t>
      </w:r>
      <w:r w:rsidRPr="003E02EB">
        <w:rPr>
          <w:rFonts w:ascii="Century Gothic" w:hAnsi="Century Gothic" w:cs="Tahoma"/>
          <w:sz w:val="20"/>
          <w:szCs w:val="20"/>
        </w:rPr>
        <w:t xml:space="preserve">. </w:t>
      </w:r>
    </w:p>
    <w:p w:rsidR="00581E44" w:rsidRPr="003E02EB" w:rsidRDefault="00581E44" w:rsidP="00581E44">
      <w:pPr>
        <w:widowControl w:val="0"/>
        <w:ind w:firstLine="709"/>
        <w:jc w:val="both"/>
        <w:rPr>
          <w:rFonts w:ascii="Century Gothic" w:hAnsi="Century Gothic" w:cs="Tahoma"/>
          <w:sz w:val="20"/>
          <w:szCs w:val="20"/>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11</w:t>
      </w:r>
      <w:r w:rsidRPr="003E02EB">
        <w:rPr>
          <w:rFonts w:ascii="Century Gothic" w:hAnsi="Century Gothic" w:cs="Tahoma"/>
          <w:b/>
          <w:bCs/>
          <w:sz w:val="20"/>
          <w:szCs w:val="20"/>
          <w:u w:val="single"/>
        </w:rPr>
        <w:t xml:space="preserve"> : LISTE DES PIECES JUSTIFIANT LES CAPACITES ET LES QUALITES DES CONCURRENTS </w:t>
      </w:r>
    </w:p>
    <w:p w:rsidR="00F86B3E" w:rsidRPr="002677D9" w:rsidRDefault="00F86B3E" w:rsidP="00F86B3E">
      <w:pPr>
        <w:rPr>
          <w:rFonts w:ascii="Century Gothic" w:hAnsi="Century Gothic" w:cs="Tahoma"/>
          <w:snapToGrid w:val="0"/>
          <w:sz w:val="20"/>
          <w:szCs w:val="20"/>
        </w:rPr>
      </w:pPr>
      <w:r w:rsidRPr="002677D9">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F86B3E" w:rsidRPr="00F86B3E" w:rsidRDefault="00F86B3E" w:rsidP="00F86B3E">
      <w:pPr>
        <w:ind w:right="-108" w:firstLine="708"/>
        <w:jc w:val="both"/>
        <w:rPr>
          <w:rFonts w:ascii="Century Gothic" w:hAnsi="Century Gothic" w:cs="Tahoma"/>
          <w:snapToGrid w:val="0"/>
          <w:sz w:val="20"/>
          <w:szCs w:val="20"/>
        </w:rPr>
      </w:pPr>
      <w:r w:rsidRPr="002677D9">
        <w:rPr>
          <w:rFonts w:ascii="Century Gothic" w:hAnsi="Century Gothic" w:cs="Tahoma"/>
          <w:snapToGrid w:val="0"/>
          <w:sz w:val="20"/>
          <w:szCs w:val="20"/>
        </w:rPr>
        <w:t>Les pièces à fournir par les concurrents sont:</w:t>
      </w:r>
    </w:p>
    <w:p w:rsidR="006A4932" w:rsidRPr="00B85F83" w:rsidRDefault="006A4932" w:rsidP="00B85F83">
      <w:pPr>
        <w:widowControl w:val="0"/>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 xml:space="preserve">I - Un dossier  </w:t>
      </w:r>
      <w:proofErr w:type="gramStart"/>
      <w:r w:rsidRPr="00B85F83">
        <w:rPr>
          <w:rFonts w:ascii="Century Gothic" w:hAnsi="Century Gothic" w:cs="Tahoma"/>
          <w:b/>
          <w:snapToGrid w:val="0"/>
          <w:color w:val="000000" w:themeColor="text1"/>
          <w:sz w:val="20"/>
          <w:szCs w:val="20"/>
          <w:u w:val="single"/>
        </w:rPr>
        <w:t>Administratif  :</w:t>
      </w:r>
      <w:proofErr w:type="gramEnd"/>
    </w:p>
    <w:p w:rsidR="001E02C8" w:rsidRPr="00B85F83" w:rsidRDefault="001E02C8" w:rsidP="006A4932">
      <w:pPr>
        <w:widowControl w:val="0"/>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Les pièces à fournir par les concurrents au moment de la présentation des offres sont :</w:t>
      </w:r>
    </w:p>
    <w:p w:rsidR="001E02C8" w:rsidRPr="00B85F83" w:rsidRDefault="001E02C8" w:rsidP="001E02C8">
      <w:pPr>
        <w:pStyle w:val="Paragraphedeliste"/>
        <w:widowControl w:val="0"/>
        <w:numPr>
          <w:ilvl w:val="0"/>
          <w:numId w:val="30"/>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Pour tout concurrent :</w:t>
      </w:r>
    </w:p>
    <w:p w:rsidR="001E02C8" w:rsidRPr="00B85F83" w:rsidRDefault="001E02C8" w:rsidP="001E02C8">
      <w:pPr>
        <w:pStyle w:val="Paragraphedeliste"/>
        <w:widowControl w:val="0"/>
        <w:jc w:val="both"/>
        <w:rPr>
          <w:rFonts w:ascii="Century Gothic" w:eastAsia="Times New Roman" w:hAnsi="Century Gothic" w:cs="Tahoma"/>
          <w:snapToGrid w:val="0"/>
          <w:color w:val="000000" w:themeColor="text1"/>
          <w:sz w:val="20"/>
          <w:szCs w:val="20"/>
          <w:lang w:eastAsia="fr-FR"/>
        </w:rPr>
      </w:pPr>
      <w:r w:rsidRPr="00B85F83">
        <w:rPr>
          <w:rFonts w:ascii="Century Gothic" w:eastAsia="Times New Roman" w:hAnsi="Century Gothic" w:cs="Tahoma"/>
          <w:snapToGrid w:val="0"/>
          <w:color w:val="000000" w:themeColor="text1"/>
          <w:sz w:val="20"/>
          <w:szCs w:val="20"/>
          <w:lang w:eastAsia="fr-FR"/>
        </w:rPr>
        <w:t>Le dossier administratif doit comprendre au moment de la présentation de son offre :</w:t>
      </w:r>
    </w:p>
    <w:p w:rsidR="001E02C8" w:rsidRPr="00B85F83" w:rsidRDefault="001E02C8" w:rsidP="001E02C8">
      <w:pPr>
        <w:pStyle w:val="Paragraphedeliste"/>
        <w:widowControl w:val="0"/>
        <w:numPr>
          <w:ilvl w:val="0"/>
          <w:numId w:val="9"/>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déclaration sur l’honneur, en un exemplaire unique, comprenant les indications et les engagements précisés à </w:t>
      </w:r>
      <w:r w:rsidRPr="00B85F83">
        <w:rPr>
          <w:rFonts w:ascii="Century Gothic" w:hAnsi="Century Gothic" w:cs="Tahoma"/>
          <w:b/>
          <w:snapToGrid w:val="0"/>
          <w:color w:val="000000" w:themeColor="text1"/>
          <w:sz w:val="20"/>
          <w:szCs w:val="20"/>
        </w:rPr>
        <w:t>l’article 26</w:t>
      </w:r>
      <w:r w:rsidRPr="00B85F83">
        <w:rPr>
          <w:rFonts w:ascii="Century Gothic" w:hAnsi="Century Gothic" w:cs="Tahoma"/>
          <w:bCs/>
          <w:snapToGrid w:val="0"/>
          <w:color w:val="000000" w:themeColor="text1"/>
          <w:sz w:val="20"/>
          <w:szCs w:val="20"/>
        </w:rPr>
        <w:t xml:space="preserve"> du décret n°2.12.349 du 20 mars 2013 relatif aux marchés publics.</w:t>
      </w:r>
    </w:p>
    <w:p w:rsidR="001E02C8" w:rsidRPr="00B85F83" w:rsidRDefault="001E02C8" w:rsidP="001E02C8">
      <w:pPr>
        <w:widowControl w:val="0"/>
        <w:numPr>
          <w:ilvl w:val="0"/>
          <w:numId w:val="9"/>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1E02C8" w:rsidRPr="00B85F83" w:rsidRDefault="001E02C8" w:rsidP="00B466B0">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snapToGrid w:val="0"/>
          <w:color w:val="000000" w:themeColor="text1"/>
          <w:sz w:val="20"/>
          <w:szCs w:val="20"/>
        </w:rPr>
        <w:t xml:space="preserve">En cas de groupement, une copie légalisée de la convention de la constitution du groupement accompagnée d’une note indiquant notamment l’objet de la </w:t>
      </w:r>
      <w:r w:rsidR="00B466B0" w:rsidRPr="00B85F83">
        <w:rPr>
          <w:rFonts w:ascii="Century Gothic" w:hAnsi="Century Gothic" w:cs="Tahoma"/>
          <w:snapToGrid w:val="0"/>
          <w:color w:val="000000" w:themeColor="text1"/>
          <w:sz w:val="20"/>
          <w:szCs w:val="20"/>
        </w:rPr>
        <w:t>convention, la</w:t>
      </w:r>
      <w:r w:rsidRPr="00B85F83">
        <w:rPr>
          <w:rFonts w:ascii="Century Gothic" w:hAnsi="Century Gothic" w:cs="Tahoma"/>
          <w:snapToGrid w:val="0"/>
          <w:color w:val="000000" w:themeColor="text1"/>
          <w:sz w:val="20"/>
          <w:szCs w:val="20"/>
        </w:rPr>
        <w:t xml:space="preserve"> nature du groupement, la </w:t>
      </w:r>
      <w:r w:rsidR="00B466B0" w:rsidRPr="00B85F83">
        <w:rPr>
          <w:rFonts w:ascii="Century Gothic" w:hAnsi="Century Gothic" w:cs="Tahoma"/>
          <w:snapToGrid w:val="0"/>
          <w:color w:val="000000" w:themeColor="text1"/>
          <w:sz w:val="20"/>
          <w:szCs w:val="20"/>
        </w:rPr>
        <w:t>mandataire, la</w:t>
      </w:r>
      <w:r w:rsidRPr="00B85F83">
        <w:rPr>
          <w:rFonts w:ascii="Century Gothic" w:hAnsi="Century Gothic" w:cs="Tahoma"/>
          <w:snapToGrid w:val="0"/>
          <w:color w:val="000000" w:themeColor="text1"/>
          <w:sz w:val="20"/>
          <w:szCs w:val="20"/>
        </w:rPr>
        <w:t xml:space="preserve"> durée de la </w:t>
      </w:r>
      <w:r w:rsidR="00B466B0" w:rsidRPr="00B85F83">
        <w:rPr>
          <w:rFonts w:ascii="Century Gothic" w:hAnsi="Century Gothic" w:cs="Tahoma"/>
          <w:snapToGrid w:val="0"/>
          <w:color w:val="000000" w:themeColor="text1"/>
          <w:sz w:val="20"/>
          <w:szCs w:val="20"/>
        </w:rPr>
        <w:t xml:space="preserve">convention, la répartition des prestations le cas échéant, et ce conformément </w:t>
      </w:r>
      <w:r w:rsidR="00B466B0" w:rsidRPr="00B85F83">
        <w:rPr>
          <w:rFonts w:ascii="Century Gothic" w:hAnsi="Century Gothic" w:cs="Tahoma"/>
          <w:b/>
          <w:bCs/>
          <w:snapToGrid w:val="0"/>
          <w:color w:val="000000" w:themeColor="text1"/>
          <w:sz w:val="20"/>
          <w:szCs w:val="20"/>
        </w:rPr>
        <w:t>à l’article 157</w:t>
      </w:r>
      <w:r w:rsidR="00B466B0" w:rsidRPr="00B85F83">
        <w:rPr>
          <w:rFonts w:ascii="Century Gothic" w:hAnsi="Century Gothic" w:cs="Tahoma"/>
          <w:snapToGrid w:val="0"/>
          <w:color w:val="000000" w:themeColor="text1"/>
          <w:sz w:val="20"/>
          <w:szCs w:val="20"/>
        </w:rPr>
        <w:t xml:space="preserve"> du décret </w:t>
      </w:r>
      <w:r w:rsidRPr="00B85F83">
        <w:rPr>
          <w:rFonts w:ascii="Century Gothic" w:hAnsi="Century Gothic" w:cs="Tahoma"/>
          <w:snapToGrid w:val="0"/>
          <w:color w:val="000000" w:themeColor="text1"/>
          <w:sz w:val="20"/>
          <w:szCs w:val="20"/>
        </w:rPr>
        <w:t xml:space="preserve">2-12-349 </w:t>
      </w:r>
      <w:r w:rsidRPr="00B85F83">
        <w:rPr>
          <w:rFonts w:ascii="Century Gothic" w:hAnsi="Century Gothic" w:cs="Tahoma"/>
          <w:color w:val="000000" w:themeColor="text1"/>
          <w:sz w:val="20"/>
          <w:szCs w:val="20"/>
        </w:rPr>
        <w:t>précité</w:t>
      </w:r>
      <w:r w:rsidR="00B466B0" w:rsidRPr="00B85F83">
        <w:rPr>
          <w:rFonts w:ascii="Century Gothic" w:hAnsi="Century Gothic" w:cs="Tahoma"/>
          <w:color w:val="000000" w:themeColor="text1"/>
          <w:sz w:val="20"/>
          <w:szCs w:val="20"/>
        </w:rPr>
        <w:t>.</w:t>
      </w:r>
    </w:p>
    <w:p w:rsidR="006A4932" w:rsidRPr="00B85F83" w:rsidRDefault="00B466B0" w:rsidP="00B466B0">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color w:val="000000" w:themeColor="text1"/>
          <w:sz w:val="20"/>
          <w:szCs w:val="20"/>
        </w:rPr>
        <w:t>Lorsque le concurrent est un établissement public, une copie du texte l’habilitant à exécuter les prestations objet du marché.</w:t>
      </w:r>
    </w:p>
    <w:p w:rsidR="006A4932" w:rsidRPr="00B85F83" w:rsidRDefault="006A4932" w:rsidP="00B466B0">
      <w:pPr>
        <w:widowControl w:val="0"/>
        <w:jc w:val="both"/>
        <w:rPr>
          <w:rFonts w:ascii="Century Gothic" w:hAnsi="Century Gothic" w:cs="Tahoma"/>
          <w:b/>
          <w:i/>
          <w:iCs/>
          <w:snapToGrid w:val="0"/>
          <w:color w:val="000000" w:themeColor="text1"/>
          <w:sz w:val="20"/>
          <w:szCs w:val="20"/>
          <w:u w:val="single"/>
        </w:rPr>
      </w:pPr>
      <w:r w:rsidRPr="00B85F83">
        <w:rPr>
          <w:rFonts w:ascii="Century Gothic" w:hAnsi="Century Gothic" w:cs="Tahoma"/>
          <w:b/>
          <w:i/>
          <w:iCs/>
          <w:snapToGrid w:val="0"/>
          <w:color w:val="000000" w:themeColor="text1"/>
          <w:sz w:val="20"/>
          <w:szCs w:val="20"/>
          <w:u w:val="single"/>
        </w:rPr>
        <w:t>Pour le concurrent auquel il est envisagé d’attribuer le marché</w:t>
      </w:r>
      <w:r w:rsidR="00B466B0" w:rsidRPr="00B85F83">
        <w:rPr>
          <w:rFonts w:ascii="Century Gothic" w:hAnsi="Century Gothic" w:cs="Tahoma"/>
          <w:b/>
          <w:i/>
          <w:iCs/>
          <w:snapToGrid w:val="0"/>
          <w:color w:val="000000" w:themeColor="text1"/>
          <w:sz w:val="20"/>
          <w:szCs w:val="20"/>
          <w:u w:val="single"/>
        </w:rPr>
        <w:t xml:space="preserve"> dans les conditions fixées à l’article 40 du </w:t>
      </w:r>
      <w:r w:rsidR="00B466B0" w:rsidRPr="00B85F83">
        <w:rPr>
          <w:rFonts w:ascii="Century Gothic" w:hAnsi="Century Gothic" w:cs="Tahoma"/>
          <w:b/>
          <w:snapToGrid w:val="0"/>
          <w:color w:val="000000" w:themeColor="text1"/>
          <w:sz w:val="20"/>
          <w:szCs w:val="20"/>
          <w:u w:val="single"/>
        </w:rPr>
        <w:t>décret n°2.12.349 du 20 mars 2013</w:t>
      </w:r>
      <w:r w:rsidRPr="00B85F83">
        <w:rPr>
          <w:rFonts w:ascii="Century Gothic" w:hAnsi="Century Gothic" w:cs="Tahoma"/>
          <w:b/>
          <w:i/>
          <w:iCs/>
          <w:snapToGrid w:val="0"/>
          <w:color w:val="000000" w:themeColor="text1"/>
          <w:sz w:val="20"/>
          <w:szCs w:val="20"/>
          <w:u w:val="single"/>
        </w:rPr>
        <w:t> :</w:t>
      </w:r>
    </w:p>
    <w:p w:rsidR="00B466B0" w:rsidRPr="00B85F83" w:rsidRDefault="00B466B0" w:rsidP="00B466B0">
      <w:pPr>
        <w:widowControl w:val="0"/>
        <w:jc w:val="both"/>
        <w:rPr>
          <w:rFonts w:ascii="Century Gothic" w:hAnsi="Century Gothic" w:cs="Tahoma"/>
          <w:b/>
          <w:i/>
          <w:iCs/>
          <w:snapToGrid w:val="0"/>
          <w:color w:val="000000" w:themeColor="text1"/>
          <w:sz w:val="20"/>
          <w:szCs w:val="20"/>
        </w:rPr>
      </w:pPr>
    </w:p>
    <w:p w:rsidR="00B466B0" w:rsidRPr="00B85F83" w:rsidRDefault="006A4932" w:rsidP="006A4932">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La ou les pièces justifiant les pouvoirs conféré</w:t>
      </w:r>
      <w:r w:rsidR="00B466B0" w:rsidRPr="00B85F83">
        <w:rPr>
          <w:rFonts w:ascii="Century Gothic" w:hAnsi="Century Gothic" w:cs="Tahoma"/>
          <w:bCs/>
          <w:snapToGrid w:val="0"/>
          <w:color w:val="000000" w:themeColor="text1"/>
          <w:sz w:val="20"/>
          <w:szCs w:val="20"/>
        </w:rPr>
        <w:t>es à la personne agissant au nom</w:t>
      </w:r>
      <w:r w:rsidRPr="00B85F83">
        <w:rPr>
          <w:rFonts w:ascii="Century Gothic" w:hAnsi="Century Gothic" w:cs="Tahoma"/>
          <w:bCs/>
          <w:snapToGrid w:val="0"/>
          <w:color w:val="000000" w:themeColor="text1"/>
          <w:sz w:val="20"/>
          <w:szCs w:val="20"/>
        </w:rPr>
        <w:t xml:space="preserve"> du concurrent</w:t>
      </w:r>
      <w:r w:rsidR="00B466B0" w:rsidRPr="00B85F83">
        <w:rPr>
          <w:rFonts w:ascii="Century Gothic" w:hAnsi="Century Gothic" w:cs="Tahoma"/>
          <w:bCs/>
          <w:snapToGrid w:val="0"/>
          <w:color w:val="000000" w:themeColor="text1"/>
          <w:sz w:val="20"/>
          <w:szCs w:val="20"/>
        </w:rPr>
        <w:t> :</w:t>
      </w:r>
    </w:p>
    <w:p w:rsidR="00B466B0" w:rsidRPr="00B85F83" w:rsidRDefault="00B466B0" w:rsidP="00776873">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physique :</w:t>
      </w:r>
    </w:p>
    <w:p w:rsidR="00B466B0" w:rsidRPr="00B85F83" w:rsidRDefault="00B466B0"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 xml:space="preserve">Aucune </w:t>
      </w:r>
      <w:r w:rsidR="00776873" w:rsidRPr="00B85F83">
        <w:rPr>
          <w:rFonts w:ascii="Century Gothic" w:eastAsia="Times New Roman" w:hAnsi="Century Gothic" w:cs="Tahoma"/>
          <w:bCs/>
          <w:snapToGrid w:val="0"/>
          <w:color w:val="000000" w:themeColor="text1"/>
          <w:sz w:val="20"/>
          <w:szCs w:val="20"/>
          <w:lang w:eastAsia="fr-FR"/>
        </w:rPr>
        <w:t>pièce</w:t>
      </w:r>
      <w:r w:rsidRPr="00B85F83">
        <w:rPr>
          <w:rFonts w:ascii="Century Gothic" w:eastAsia="Times New Roman" w:hAnsi="Century Gothic" w:cs="Tahoma"/>
          <w:bCs/>
          <w:snapToGrid w:val="0"/>
          <w:color w:val="000000" w:themeColor="text1"/>
          <w:sz w:val="20"/>
          <w:szCs w:val="20"/>
          <w:lang w:eastAsia="fr-FR"/>
        </w:rPr>
        <w:t xml:space="preserve"> n’est exigée pour la personne physique agissant pour son propre compte :</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Une copie conforme de la procuration l égalisée pour le représentant de la personne physique.</w:t>
      </w:r>
    </w:p>
    <w:p w:rsidR="00776873" w:rsidRPr="00B85F83" w:rsidRDefault="00776873" w:rsidP="00776873">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morale :</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 ou les pièces justifiant les pouvoirs conférés à la personne agissant au nom du concurrent.</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 extrait des statuts de la société et/ou le procès-verbal de l’organe compétent lui donnant pouvoir selon la forme juridique de la société.</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L’acte par lequel la personne habilitée délègue son pouvoir à une tierce personne, le cas échéant ;</w:t>
      </w:r>
    </w:p>
    <w:p w:rsidR="006A4932" w:rsidRPr="00B85F83" w:rsidRDefault="006A4932" w:rsidP="00776873">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Une attestation ou sa copie certifiée conforme à l’original délivrée depuis moins d’un an par l’administration compétente du lieu d’imposition certifiant que le concurrent est en situation fiscale régulière ou à défaut de paiement qu’il a constitué les garanties prévue</w:t>
      </w:r>
      <w:r w:rsidR="00776873" w:rsidRPr="00B85F83">
        <w:rPr>
          <w:rFonts w:ascii="Century Gothic" w:hAnsi="Century Gothic" w:cs="Tahoma"/>
          <w:bCs/>
          <w:snapToGrid w:val="0"/>
          <w:color w:val="000000" w:themeColor="text1"/>
          <w:sz w:val="20"/>
          <w:szCs w:val="20"/>
        </w:rPr>
        <w:t xml:space="preserve">s à l’art 24 du décret </w:t>
      </w:r>
      <w:r w:rsidR="00776873" w:rsidRPr="00B85F83">
        <w:rPr>
          <w:rFonts w:ascii="Century Gothic" w:hAnsi="Century Gothic" w:cs="Tahoma"/>
          <w:snapToGrid w:val="0"/>
          <w:color w:val="000000" w:themeColor="text1"/>
          <w:sz w:val="20"/>
          <w:szCs w:val="20"/>
        </w:rPr>
        <w:t xml:space="preserve">2-12-349 </w:t>
      </w:r>
      <w:r w:rsidR="00776873" w:rsidRPr="00B85F83">
        <w:rPr>
          <w:rFonts w:ascii="Century Gothic" w:hAnsi="Century Gothic" w:cs="Tahoma"/>
          <w:color w:val="000000" w:themeColor="text1"/>
          <w:sz w:val="20"/>
          <w:szCs w:val="20"/>
        </w:rPr>
        <w:t>précité. Cette attestation doit mentionner l’activité au titre de laquelle le concurrent est imposé ;</w:t>
      </w:r>
    </w:p>
    <w:p w:rsidR="00312C64" w:rsidRPr="00B85F83" w:rsidRDefault="006A4932" w:rsidP="00776873">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snapToGrid w:val="0"/>
          <w:color w:val="000000" w:themeColor="text1"/>
          <w:sz w:val="20"/>
          <w:szCs w:val="20"/>
        </w:rPr>
        <w:t>Une attestation ou sa copie certifiée conforme à l’Original délivrée depuis moins d’un an par la CNSS certifiant que le concurrent est en situation fiscale</w:t>
      </w:r>
      <w:r w:rsidR="00776873" w:rsidRPr="00B85F83">
        <w:rPr>
          <w:rFonts w:ascii="Century Gothic" w:hAnsi="Century Gothic" w:cs="Tahoma"/>
          <w:snapToGrid w:val="0"/>
          <w:color w:val="000000" w:themeColor="text1"/>
          <w:sz w:val="20"/>
          <w:szCs w:val="20"/>
        </w:rPr>
        <w:t xml:space="preserve"> régulière envers cet organisme conformément aux dispositions prévues à l’article 24 du décret 2-12-349 </w:t>
      </w:r>
      <w:r w:rsidR="00776873" w:rsidRPr="00B85F83">
        <w:rPr>
          <w:rFonts w:ascii="Century Gothic" w:hAnsi="Century Gothic" w:cs="Tahoma"/>
          <w:color w:val="000000" w:themeColor="text1"/>
          <w:sz w:val="20"/>
          <w:szCs w:val="20"/>
        </w:rPr>
        <w:t xml:space="preserve">précité ou de la décision du ministre chargé de </w:t>
      </w:r>
      <w:r w:rsidR="00776873" w:rsidRPr="00B85F83">
        <w:rPr>
          <w:rFonts w:ascii="Century Gothic" w:hAnsi="Century Gothic" w:cs="Tahoma"/>
          <w:color w:val="000000" w:themeColor="text1"/>
          <w:sz w:val="20"/>
          <w:szCs w:val="20"/>
        </w:rPr>
        <w:lastRenderedPageBreak/>
        <w:t>l’emploi ou sa copie certifiée conforme à l’original prévue par le dahir portant loi n°</w:t>
      </w:r>
      <w:r w:rsidR="00312C64" w:rsidRPr="00B85F83">
        <w:rPr>
          <w:rFonts w:ascii="Century Gothic" w:hAnsi="Century Gothic" w:cs="Tahoma"/>
          <w:color w:val="000000" w:themeColor="text1"/>
          <w:sz w:val="20"/>
          <w:szCs w:val="20"/>
        </w:rPr>
        <w:t xml:space="preserve">1-72-184 du 15 </w:t>
      </w:r>
      <w:proofErr w:type="spellStart"/>
      <w:r w:rsidR="00312C64" w:rsidRPr="00B85F83">
        <w:rPr>
          <w:rFonts w:ascii="Century Gothic" w:hAnsi="Century Gothic" w:cs="Tahoma"/>
          <w:color w:val="000000" w:themeColor="text1"/>
          <w:sz w:val="20"/>
          <w:szCs w:val="20"/>
        </w:rPr>
        <w:t>Joumada</w:t>
      </w:r>
      <w:proofErr w:type="spellEnd"/>
      <w:r w:rsidR="00312C64" w:rsidRPr="00B85F83">
        <w:rPr>
          <w:rFonts w:ascii="Century Gothic" w:hAnsi="Century Gothic" w:cs="Tahoma"/>
          <w:color w:val="000000" w:themeColor="text1"/>
          <w:sz w:val="20"/>
          <w:szCs w:val="20"/>
        </w:rPr>
        <w:t xml:space="preserve"> II 1392 527 Juillet 1972) relatif au régime de la sécurité sociale assortie de l’attestation de l’organisme de prévoyance sociale auquel le concurrent est affilié et certifiant qu’il est en situation régulière vis-à-vis dudit organisme.</w:t>
      </w:r>
    </w:p>
    <w:p w:rsidR="00312C64" w:rsidRPr="00B85F83" w:rsidRDefault="00312C64" w:rsidP="00312C64">
      <w:pPr>
        <w:widowControl w:val="0"/>
        <w:numPr>
          <w:ilvl w:val="0"/>
          <w:numId w:val="10"/>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B85F83">
        <w:rPr>
          <w:rFonts w:ascii="Century Gothic" w:hAnsi="Century Gothic" w:cs="Tahoma"/>
          <w:b/>
          <w:bCs/>
          <w:snapToGrid w:val="0"/>
          <w:color w:val="000000" w:themeColor="text1"/>
          <w:sz w:val="20"/>
          <w:szCs w:val="20"/>
        </w:rPr>
        <w:t>législation en vigueur (Modèle 09</w:t>
      </w:r>
      <w:r w:rsidRPr="00B85F83">
        <w:rPr>
          <w:rFonts w:ascii="Century Gothic" w:hAnsi="Century Gothic" w:cs="Tahoma"/>
          <w:snapToGrid w:val="0"/>
          <w:color w:val="000000" w:themeColor="text1"/>
          <w:sz w:val="20"/>
          <w:szCs w:val="20"/>
        </w:rPr>
        <w:t>).</w:t>
      </w:r>
    </w:p>
    <w:p w:rsidR="006A4932" w:rsidRPr="00B85F83" w:rsidRDefault="00312C64" w:rsidP="00312C64">
      <w:pPr>
        <w:widowControl w:val="0"/>
        <w:numPr>
          <w:ilvl w:val="0"/>
          <w:numId w:val="10"/>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L’équivalent des attestations visées </w:t>
      </w:r>
      <w:proofErr w:type="spellStart"/>
      <w:r w:rsidRPr="00B85F83">
        <w:rPr>
          <w:rFonts w:ascii="Century Gothic" w:hAnsi="Century Gothic" w:cs="Tahoma"/>
          <w:b/>
          <w:snapToGrid w:val="0"/>
          <w:color w:val="000000" w:themeColor="text1"/>
          <w:sz w:val="20"/>
          <w:szCs w:val="20"/>
        </w:rPr>
        <w:t>auxparagr</w:t>
      </w:r>
      <w:r w:rsidR="00B85F83" w:rsidRPr="00B85F83">
        <w:rPr>
          <w:rFonts w:ascii="Century Gothic" w:hAnsi="Century Gothic" w:cs="Tahoma"/>
          <w:b/>
          <w:snapToGrid w:val="0"/>
          <w:color w:val="000000" w:themeColor="text1"/>
          <w:sz w:val="20"/>
          <w:szCs w:val="20"/>
        </w:rPr>
        <w:t>aphes</w:t>
      </w:r>
      <w:proofErr w:type="spellEnd"/>
      <w:r w:rsidR="00B85F83" w:rsidRPr="00B85F83">
        <w:rPr>
          <w:rFonts w:ascii="Century Gothic" w:hAnsi="Century Gothic" w:cs="Tahoma"/>
          <w:b/>
          <w:snapToGrid w:val="0"/>
          <w:color w:val="000000" w:themeColor="text1"/>
          <w:sz w:val="20"/>
          <w:szCs w:val="20"/>
        </w:rPr>
        <w:t xml:space="preserve"> </w:t>
      </w:r>
      <w:proofErr w:type="gramStart"/>
      <w:r w:rsidR="00B85F83" w:rsidRPr="00B85F83">
        <w:rPr>
          <w:rFonts w:ascii="Century Gothic" w:hAnsi="Century Gothic" w:cs="Tahoma"/>
          <w:b/>
          <w:snapToGrid w:val="0"/>
          <w:color w:val="000000" w:themeColor="text1"/>
          <w:sz w:val="20"/>
          <w:szCs w:val="20"/>
        </w:rPr>
        <w:t xml:space="preserve">b </w:t>
      </w:r>
      <w:r w:rsidRPr="00B85F83">
        <w:rPr>
          <w:rFonts w:ascii="Century Gothic" w:hAnsi="Century Gothic" w:cs="Tahoma"/>
          <w:b/>
          <w:snapToGrid w:val="0"/>
          <w:color w:val="000000" w:themeColor="text1"/>
          <w:sz w:val="20"/>
          <w:szCs w:val="20"/>
        </w:rPr>
        <w:t>,c</w:t>
      </w:r>
      <w:proofErr w:type="gramEnd"/>
      <w:r w:rsidRPr="00B85F83">
        <w:rPr>
          <w:rFonts w:ascii="Century Gothic" w:hAnsi="Century Gothic" w:cs="Tahoma"/>
          <w:b/>
          <w:snapToGrid w:val="0"/>
          <w:color w:val="000000" w:themeColor="text1"/>
          <w:sz w:val="20"/>
          <w:szCs w:val="20"/>
        </w:rPr>
        <w:t xml:space="preserve"> et d</w:t>
      </w:r>
      <w:r w:rsidRPr="00B85F83">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6A4932" w:rsidRPr="00B85F83" w:rsidRDefault="00312C64" w:rsidP="00312C64">
      <w:pPr>
        <w:widowControl w:val="0"/>
        <w:ind w:left="720"/>
        <w:jc w:val="both"/>
        <w:rPr>
          <w:rFonts w:ascii="Century Gothic" w:hAnsi="Century Gothic" w:cs="Tahoma"/>
          <w:snapToGrid w:val="0"/>
          <w:color w:val="000000" w:themeColor="text1"/>
          <w:sz w:val="8"/>
          <w:szCs w:val="8"/>
        </w:rPr>
      </w:pPr>
      <w:r w:rsidRPr="00B85F83">
        <w:rPr>
          <w:rFonts w:ascii="Century Gothic" w:hAnsi="Century Gothic" w:cs="Tahoma"/>
          <w:i/>
          <w:iCs/>
          <w:snapToGrid w:val="0"/>
          <w:color w:val="000000" w:themeColor="text1"/>
          <w:sz w:val="20"/>
          <w:szCs w:val="20"/>
        </w:rPr>
        <w:t xml:space="preserve">A défaut de la  délivrance de tels documents par les administrations ou les organismes compétents de leurs pays d’origine ou de provenance, lesdites attestations peuvent </w:t>
      </w:r>
      <w:r w:rsidR="00B85F83" w:rsidRPr="00B85F83">
        <w:rPr>
          <w:rFonts w:ascii="Century Gothic" w:hAnsi="Century Gothic" w:cs="Tahoma"/>
          <w:i/>
          <w:iCs/>
          <w:snapToGrid w:val="0"/>
          <w:color w:val="000000" w:themeColor="text1"/>
          <w:sz w:val="20"/>
          <w:szCs w:val="20"/>
        </w:rPr>
        <w:t>être</w:t>
      </w:r>
      <w:r w:rsidRPr="00B85F83">
        <w:rPr>
          <w:rFonts w:ascii="Century Gothic" w:hAnsi="Century Gothic" w:cs="Tahoma"/>
          <w:i/>
          <w:iCs/>
          <w:snapToGrid w:val="0"/>
          <w:color w:val="000000" w:themeColor="text1"/>
          <w:sz w:val="20"/>
          <w:szCs w:val="20"/>
        </w:rPr>
        <w:t xml:space="preserve"> remplacées par une attestation délivrée par une autorité judiciaire ou administrative du pas d’origine ou de</w:t>
      </w:r>
      <w:r w:rsidRPr="00B85F83">
        <w:rPr>
          <w:rFonts w:ascii="Century Gothic" w:hAnsi="Century Gothic" w:cs="Tahoma"/>
          <w:i/>
          <w:iCs/>
          <w:color w:val="000000" w:themeColor="text1"/>
          <w:sz w:val="20"/>
          <w:szCs w:val="20"/>
        </w:rPr>
        <w:t xml:space="preserve"> provenance certifiant que ces documents ne sont pas produits</w:t>
      </w:r>
      <w:r w:rsidR="006A4932" w:rsidRPr="00B85F83">
        <w:rPr>
          <w:rFonts w:ascii="Century Gothic" w:hAnsi="Century Gothic" w:cs="Tahoma"/>
          <w:i/>
          <w:iCs/>
          <w:color w:val="000000" w:themeColor="text1"/>
          <w:sz w:val="20"/>
          <w:szCs w:val="20"/>
        </w:rPr>
        <w:t>.</w:t>
      </w:r>
    </w:p>
    <w:p w:rsidR="00581E44" w:rsidRPr="00B85F83" w:rsidRDefault="00581E44" w:rsidP="00581E44">
      <w:pPr>
        <w:widowControl w:val="0"/>
        <w:jc w:val="both"/>
        <w:rPr>
          <w:rFonts w:ascii="Century Gothic" w:hAnsi="Century Gothic" w:cs="Tahoma"/>
          <w:b/>
          <w:snapToGrid w:val="0"/>
          <w:color w:val="000000" w:themeColor="text1"/>
          <w:sz w:val="20"/>
          <w:szCs w:val="20"/>
          <w:u w:val="single"/>
        </w:rPr>
      </w:pPr>
    </w:p>
    <w:p w:rsidR="006A4932" w:rsidRPr="003E02EB" w:rsidRDefault="006A4932" w:rsidP="00581E44">
      <w:pPr>
        <w:widowControl w:val="0"/>
        <w:jc w:val="both"/>
        <w:rPr>
          <w:rFonts w:ascii="Century Gothic" w:hAnsi="Century Gothic" w:cs="Tahoma"/>
          <w:snapToGrid w:val="0"/>
          <w:sz w:val="8"/>
          <w:szCs w:val="8"/>
        </w:rPr>
      </w:pPr>
    </w:p>
    <w:p w:rsidR="00A02BAB" w:rsidRPr="000402AB" w:rsidRDefault="006A4932" w:rsidP="000402AB">
      <w:pPr>
        <w:widowControl w:val="0"/>
        <w:ind w:left="72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II</w:t>
      </w:r>
      <w:r w:rsidR="000402AB">
        <w:rPr>
          <w:rFonts w:ascii="Century Gothic" w:hAnsi="Century Gothic" w:cs="Tahoma"/>
          <w:b/>
          <w:snapToGrid w:val="0"/>
          <w:sz w:val="20"/>
          <w:szCs w:val="20"/>
          <w:u w:val="single"/>
        </w:rPr>
        <w:t>- D</w:t>
      </w:r>
      <w:r w:rsidR="00581E44" w:rsidRPr="003E02EB">
        <w:rPr>
          <w:rFonts w:ascii="Century Gothic" w:hAnsi="Century Gothic" w:cs="Tahoma"/>
          <w:b/>
          <w:snapToGrid w:val="0"/>
          <w:sz w:val="20"/>
          <w:szCs w:val="20"/>
          <w:u w:val="single"/>
        </w:rPr>
        <w:t xml:space="preserve">ossier  Technique </w:t>
      </w:r>
    </w:p>
    <w:p w:rsidR="000402AB" w:rsidRPr="000402AB" w:rsidRDefault="000402AB" w:rsidP="000402AB">
      <w:pPr>
        <w:widowControl w:val="0"/>
        <w:jc w:val="both"/>
        <w:rPr>
          <w:rFonts w:ascii="Century Gothic" w:hAnsi="Century Gothic" w:cs="Tahoma"/>
          <w:b/>
          <w:i/>
          <w:iCs/>
          <w:snapToGrid w:val="0"/>
          <w:color w:val="000000" w:themeColor="text1"/>
          <w:sz w:val="20"/>
          <w:szCs w:val="20"/>
        </w:rPr>
      </w:pPr>
      <w:r w:rsidRPr="000402AB">
        <w:rPr>
          <w:rFonts w:ascii="Century Gothic" w:hAnsi="Century Gothic" w:cs="Tahoma"/>
          <w:b/>
          <w:i/>
          <w:iCs/>
          <w:snapToGrid w:val="0"/>
          <w:color w:val="000000" w:themeColor="text1"/>
          <w:sz w:val="20"/>
          <w:szCs w:val="20"/>
        </w:rPr>
        <w:t>Qualification et classification :</w:t>
      </w:r>
    </w:p>
    <w:p w:rsidR="000E6DE3" w:rsidRPr="005967CA" w:rsidRDefault="000E6DE3" w:rsidP="000E6DE3">
      <w:pPr>
        <w:widowControl w:val="0"/>
        <w:ind w:left="644"/>
        <w:jc w:val="both"/>
        <w:rPr>
          <w:rFonts w:ascii="Century Gothic" w:hAnsi="Century Gothic" w:cs="Tahoma"/>
          <w:bCs/>
          <w:snapToGrid w:val="0"/>
          <w:color w:val="000000" w:themeColor="text1"/>
          <w:sz w:val="20"/>
          <w:szCs w:val="20"/>
        </w:rPr>
      </w:pPr>
      <w:r w:rsidRPr="005967CA">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0E6DE3" w:rsidRPr="005967CA" w:rsidRDefault="000E6DE3" w:rsidP="000E6DE3">
      <w:pPr>
        <w:widowControl w:val="0"/>
        <w:tabs>
          <w:tab w:val="num" w:pos="360"/>
        </w:tabs>
        <w:jc w:val="both"/>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ab/>
      </w:r>
      <w:r w:rsidRPr="005967CA">
        <w:rPr>
          <w:rFonts w:ascii="Century Gothic" w:hAnsi="Century Gothic" w:cs="Tahoma"/>
          <w:bCs/>
          <w:snapToGrid w:val="0"/>
          <w:color w:val="000000" w:themeColor="text1"/>
          <w:sz w:val="20"/>
          <w:szCs w:val="20"/>
        </w:rPr>
        <w:tab/>
        <w:t>Il est exigé pour le présent appel d’offres le secteur, la classe minimale et la qualification suivante :</w:t>
      </w:r>
    </w:p>
    <w:p w:rsidR="004613CF" w:rsidRPr="000402AB" w:rsidRDefault="004613CF" w:rsidP="004613CF">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firstRow="1" w:lastRow="0" w:firstColumn="1" w:lastColumn="0" w:noHBand="0" w:noVBand="1"/>
      </w:tblPr>
      <w:tblGrid>
        <w:gridCol w:w="3936"/>
        <w:gridCol w:w="3237"/>
        <w:gridCol w:w="3587"/>
      </w:tblGrid>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Secteur</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Classe</w:t>
            </w:r>
          </w:p>
        </w:tc>
        <w:tc>
          <w:tcPr>
            <w:tcW w:w="358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Qualifications exigées</w:t>
            </w:r>
          </w:p>
        </w:tc>
      </w:tr>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B : Travaux routiers et voirie urbaine</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0A17B3" w:rsidRDefault="004613CF" w:rsidP="00D97B06">
            <w:pPr>
              <w:widowControl w:val="0"/>
              <w:jc w:val="center"/>
              <w:rPr>
                <w:rFonts w:ascii="Century Gothic" w:hAnsi="Century Gothic" w:cs="Tahoma"/>
                <w:bCs/>
                <w:snapToGrid w:val="0"/>
                <w:color w:val="000000" w:themeColor="text1"/>
                <w:sz w:val="20"/>
                <w:szCs w:val="20"/>
              </w:rPr>
            </w:pPr>
            <w:r w:rsidRPr="000A17B3">
              <w:rPr>
                <w:rFonts w:ascii="Century Gothic" w:hAnsi="Century Gothic" w:cs="Tahoma"/>
                <w:bCs/>
                <w:snapToGrid w:val="0"/>
                <w:color w:val="000000" w:themeColor="text1"/>
                <w:sz w:val="20"/>
                <w:szCs w:val="20"/>
              </w:rPr>
              <w:t xml:space="preserve">Classe </w:t>
            </w:r>
            <w:r w:rsidR="007A7AE1">
              <w:rPr>
                <w:rFonts w:ascii="Century Gothic" w:hAnsi="Century Gothic" w:cs="Tahoma"/>
                <w:bCs/>
                <w:snapToGrid w:val="0"/>
                <w:color w:val="000000" w:themeColor="text1"/>
                <w:sz w:val="20"/>
                <w:szCs w:val="20"/>
              </w:rPr>
              <w:t>3</w:t>
            </w:r>
          </w:p>
        </w:tc>
        <w:tc>
          <w:tcPr>
            <w:tcW w:w="3587" w:type="dxa"/>
            <w:tcBorders>
              <w:top w:val="single" w:sz="4" w:space="0" w:color="000000"/>
              <w:left w:val="single" w:sz="4" w:space="0" w:color="000000"/>
              <w:bottom w:val="single" w:sz="4" w:space="0" w:color="000000"/>
              <w:right w:val="single" w:sz="4" w:space="0" w:color="000000"/>
            </w:tcBorders>
          </w:tcPr>
          <w:p w:rsidR="004613CF" w:rsidRPr="000A17B3" w:rsidRDefault="00E9765A" w:rsidP="00D97B06">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B6</w:t>
            </w:r>
          </w:p>
          <w:p w:rsidR="004613CF" w:rsidRPr="000A17B3" w:rsidRDefault="004613CF">
            <w:pPr>
              <w:widowControl w:val="0"/>
              <w:jc w:val="both"/>
              <w:rPr>
                <w:rFonts w:ascii="Century Gothic" w:hAnsi="Century Gothic" w:cs="Tahoma"/>
                <w:bCs/>
                <w:snapToGrid w:val="0"/>
                <w:color w:val="000000" w:themeColor="text1"/>
                <w:sz w:val="20"/>
                <w:szCs w:val="20"/>
              </w:rPr>
            </w:pPr>
          </w:p>
        </w:tc>
      </w:tr>
    </w:tbl>
    <w:p w:rsidR="000E6DE3" w:rsidRPr="005967CA" w:rsidRDefault="000E6DE3" w:rsidP="000E6DE3">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 xml:space="preserve">En cas de groupement </w:t>
      </w:r>
      <w:r w:rsidRPr="005967CA">
        <w:rPr>
          <w:rFonts w:ascii="Eras Medium ITC" w:hAnsi="Eras Medium ITC" w:cs="Tahoma"/>
          <w:b/>
          <w:bCs/>
          <w:color w:val="000000" w:themeColor="text1"/>
        </w:rPr>
        <w:t>conjoint</w:t>
      </w:r>
      <w:r w:rsidRPr="005967CA">
        <w:rPr>
          <w:rFonts w:ascii="Eras Medium ITC" w:hAnsi="Eras Medium ITC" w:cs="Tahoma"/>
          <w:color w:val="000000" w:themeColor="text1"/>
        </w:rPr>
        <w:t>, chaque membre du groupement y compris le mandataire doit justifier individuellement les capacités juridiques, techniques et financières requises pour la réalisation des prestations pour lesquelles il s’engage.</w:t>
      </w:r>
    </w:p>
    <w:p w:rsidR="000E6DE3" w:rsidRPr="005967CA" w:rsidRDefault="000E6DE3" w:rsidP="000E6DE3">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ab/>
        <w:t xml:space="preserve">En cas de groupement </w:t>
      </w:r>
      <w:r w:rsidRPr="005967CA">
        <w:rPr>
          <w:rFonts w:ascii="Eras Medium ITC" w:hAnsi="Eras Medium ITC" w:cs="Tahoma"/>
          <w:b/>
          <w:bCs/>
          <w:color w:val="000000" w:themeColor="text1"/>
        </w:rPr>
        <w:t>solidaire</w:t>
      </w:r>
      <w:r w:rsidRPr="005967CA">
        <w:rPr>
          <w:rFonts w:ascii="Eras Medium ITC" w:hAnsi="Eras Medium ITC" w:cs="Tahoma"/>
          <w:color w:val="000000" w:themeColor="text1"/>
        </w:rPr>
        <w:t xml:space="preserve"> tous les membres du groupement solidaire y compris le mandataire, doivent justifier individuellement les capacités juridiques exigées.</w:t>
      </w:r>
    </w:p>
    <w:p w:rsidR="000E6DE3" w:rsidRPr="005967CA" w:rsidRDefault="000E6DE3" w:rsidP="000E6DE3">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0E6DE3" w:rsidRPr="005967CA" w:rsidRDefault="000E6DE3" w:rsidP="000E6DE3">
      <w:pPr>
        <w:spacing w:line="276" w:lineRule="auto"/>
        <w:jc w:val="both"/>
        <w:rPr>
          <w:rFonts w:ascii="Bookman Old Style" w:hAnsi="Bookman Old Style"/>
          <w:color w:val="000000" w:themeColor="text1"/>
        </w:rPr>
      </w:pPr>
      <w:r w:rsidRPr="005967CA">
        <w:rPr>
          <w:rFonts w:ascii="Bookman Old Style" w:hAnsi="Bookman Old Style"/>
          <w:color w:val="000000" w:themeColor="text1"/>
        </w:rPr>
        <w:t>a)- une note indiquant les moyens humains et techniques du concurrent, le lieu, la date, la nature et l’importance des prestations qu’il a exécutées ou à l’exécution desquelles il a participé ;</w:t>
      </w:r>
    </w:p>
    <w:p w:rsidR="00F86B3E" w:rsidRPr="00F86B3E" w:rsidRDefault="000E6DE3" w:rsidP="00F86B3E">
      <w:pPr>
        <w:jc w:val="both"/>
        <w:rPr>
          <w:rFonts w:ascii="Bookman Old Style" w:hAnsi="Bookman Old Style"/>
          <w:color w:val="000000" w:themeColor="text1"/>
        </w:rPr>
      </w:pPr>
      <w:r w:rsidRPr="005967CA">
        <w:rPr>
          <w:rFonts w:ascii="Bookman Old Style" w:hAnsi="Bookman Old Style"/>
          <w:color w:val="000000" w:themeColor="text1"/>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F86B3E" w:rsidRPr="00F86B3E" w:rsidRDefault="00F86B3E" w:rsidP="00F86B3E">
      <w:pPr>
        <w:widowControl w:val="0"/>
        <w:jc w:val="both"/>
        <w:rPr>
          <w:rFonts w:ascii="Century Gothic" w:hAnsi="Century Gothic" w:cs="Tahoma"/>
          <w:sz w:val="20"/>
          <w:szCs w:val="20"/>
        </w:rPr>
      </w:pPr>
      <w:r w:rsidRPr="002677D9">
        <w:rPr>
          <w:rFonts w:ascii="Century Gothic" w:hAnsi="Century Gothic" w:cs="Tahoma"/>
          <w:sz w:val="20"/>
          <w:szCs w:val="20"/>
        </w:rPr>
        <w:t>II - lorsque le concurrent est un établissement public, une copie du texte l’habilitant à exécuter les prestations objet du marché.</w:t>
      </w:r>
    </w:p>
    <w:p w:rsidR="00BF3463" w:rsidRDefault="00BF3463" w:rsidP="00581E44">
      <w:pPr>
        <w:autoSpaceDE w:val="0"/>
        <w:autoSpaceDN w:val="0"/>
        <w:adjustRightInd w:val="0"/>
        <w:spacing w:line="240" w:lineRule="exact"/>
        <w:jc w:val="both"/>
        <w:rPr>
          <w:rFonts w:ascii="Century Gothic" w:hAnsi="Century Gothic" w:cs="Tahoma"/>
          <w:b/>
          <w:bCs/>
          <w:sz w:val="20"/>
          <w:szCs w:val="20"/>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12</w:t>
      </w:r>
      <w:r w:rsidRPr="003E02EB">
        <w:rPr>
          <w:rFonts w:ascii="Century Gothic" w:hAnsi="Century Gothic" w:cs="Tahoma"/>
          <w:b/>
          <w:bCs/>
          <w:sz w:val="20"/>
          <w:szCs w:val="20"/>
          <w:u w:val="single"/>
        </w:rPr>
        <w:t xml:space="preserve"> : OFFRE FINANCIERE </w:t>
      </w:r>
    </w:p>
    <w:p w:rsidR="00581E44" w:rsidRPr="003E02EB" w:rsidRDefault="00581E44" w:rsidP="00581E44">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581E44" w:rsidRDefault="00581E44" w:rsidP="00581E44">
      <w:pPr>
        <w:autoSpaceDE w:val="0"/>
        <w:autoSpaceDN w:val="0"/>
        <w:adjustRightInd w:val="0"/>
        <w:spacing w:line="240" w:lineRule="exact"/>
        <w:ind w:left="360"/>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581E44" w:rsidRDefault="00581E44" w:rsidP="00581E44">
      <w:pPr>
        <w:autoSpaceDE w:val="0"/>
        <w:autoSpaceDN w:val="0"/>
        <w:adjustRightInd w:val="0"/>
        <w:spacing w:line="240" w:lineRule="exact"/>
        <w:ind w:left="360"/>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sidRPr="00753967">
        <w:rPr>
          <w:rFonts w:ascii="Century Gothic" w:hAnsi="Century Gothic" w:cs="Tahoma"/>
          <w:sz w:val="20"/>
          <w:szCs w:val="20"/>
        </w:rPr>
        <w:t>Les prix unitaires du bordereau des prix détail estimatif doivent être libellés en chiffres.</w:t>
      </w:r>
    </w:p>
    <w:p w:rsidR="00581E44" w:rsidRPr="004B0E0F" w:rsidRDefault="00581E44" w:rsidP="004B0E0F">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3</w:t>
      </w:r>
      <w:r w:rsidRPr="003E02EB">
        <w:rPr>
          <w:rFonts w:ascii="Century Gothic" w:hAnsi="Century Gothic" w:cs="Tahoma"/>
          <w:b/>
          <w:bCs/>
          <w:sz w:val="20"/>
          <w:szCs w:val="20"/>
          <w:u w:val="single"/>
        </w:rPr>
        <w:t xml:space="preserve"> : PRESENTATION DES DOSSIERS DES OFFRES DES CONCURRENTS </w:t>
      </w:r>
    </w:p>
    <w:p w:rsidR="00581E44" w:rsidRPr="003E02EB" w:rsidRDefault="00581E44" w:rsidP="00581E44">
      <w:pPr>
        <w:autoSpaceDE w:val="0"/>
        <w:autoSpaceDN w:val="0"/>
        <w:adjustRightInd w:val="0"/>
        <w:ind w:left="900" w:hanging="360"/>
        <w:jc w:val="both"/>
        <w:rPr>
          <w:rFonts w:ascii="Century Gothic" w:hAnsi="Century Gothic" w:cs="Tahoma"/>
          <w:sz w:val="8"/>
          <w:szCs w:val="8"/>
        </w:rPr>
      </w:pPr>
    </w:p>
    <w:p w:rsidR="00581E44" w:rsidRPr="003E02EB" w:rsidRDefault="00581E44" w:rsidP="00581E44">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 xml:space="preserve">Conformément aux dispositions de l'article 29 du décret n° 2-12-349 précité, le dossier présenté par chaque concurrent est mis dans un pli </w:t>
      </w:r>
      <w:r>
        <w:rPr>
          <w:rFonts w:ascii="Century Gothic" w:hAnsi="Century Gothic" w:cs="Tahoma"/>
          <w:snapToGrid w:val="0"/>
          <w:sz w:val="20"/>
          <w:szCs w:val="20"/>
          <w:lang w:eastAsia="ar-SA"/>
        </w:rPr>
        <w:t xml:space="preserve">fermé </w:t>
      </w:r>
      <w:r w:rsidRPr="003E02EB">
        <w:rPr>
          <w:rFonts w:ascii="Century Gothic" w:hAnsi="Century Gothic" w:cs="Tahoma"/>
          <w:snapToGrid w:val="0"/>
          <w:sz w:val="20"/>
          <w:szCs w:val="20"/>
          <w:lang w:eastAsia="ar-SA"/>
        </w:rPr>
        <w:t>cacheté portant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581E44" w:rsidRPr="003E02EB" w:rsidRDefault="00581E44" w:rsidP="00581E44">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Pr>
          <w:rFonts w:ascii="Century Gothic" w:hAnsi="Century Gothic" w:cs="Tahoma"/>
          <w:snapToGrid w:val="0"/>
          <w:sz w:val="20"/>
          <w:szCs w:val="20"/>
          <w:lang w:eastAsia="ar-SA"/>
        </w:rPr>
        <w:t xml:space="preserve">deux </w:t>
      </w:r>
      <w:r w:rsidRPr="003E02EB">
        <w:rPr>
          <w:rFonts w:ascii="Century Gothic" w:hAnsi="Century Gothic" w:cs="Tahoma"/>
          <w:snapToGrid w:val="0"/>
          <w:sz w:val="20"/>
          <w:szCs w:val="20"/>
          <w:lang w:eastAsia="ar-SA"/>
        </w:rPr>
        <w:t>enveloppes distinctes comprenant pour chacune :</w:t>
      </w:r>
    </w:p>
    <w:p w:rsidR="00581E44" w:rsidRPr="003E02EB" w:rsidRDefault="00581E44" w:rsidP="00E413A7">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proofErr w:type="spellStart"/>
      <w:r w:rsidRPr="003E02EB">
        <w:rPr>
          <w:rFonts w:ascii="Century Gothic" w:hAnsi="Century Gothic" w:cs="Tahoma"/>
          <w:snapToGrid w:val="0"/>
          <w:sz w:val="20"/>
          <w:szCs w:val="20"/>
          <w:u w:val="single"/>
          <w:lang w:eastAsia="ar-SA"/>
        </w:rPr>
        <w:t>enveloppe:</w:t>
      </w:r>
      <w:r w:rsidRPr="003E02EB">
        <w:rPr>
          <w:rFonts w:ascii="Century Gothic" w:hAnsi="Century Gothic" w:cs="Tahoma"/>
          <w:sz w:val="20"/>
          <w:szCs w:val="20"/>
        </w:rPr>
        <w:t>le</w:t>
      </w:r>
      <w:proofErr w:type="spellEnd"/>
      <w:r w:rsidRPr="003E02EB">
        <w:rPr>
          <w:rFonts w:ascii="Century Gothic" w:hAnsi="Century Gothic" w:cs="Tahoma"/>
          <w:sz w:val="20"/>
          <w:szCs w:val="20"/>
        </w:rPr>
        <w:t xml:space="preserve"> dossier admin</w:t>
      </w:r>
      <w:r w:rsidR="00E413A7">
        <w:rPr>
          <w:rFonts w:ascii="Century Gothic" w:hAnsi="Century Gothic" w:cs="Tahoma"/>
          <w:sz w:val="20"/>
          <w:szCs w:val="20"/>
        </w:rPr>
        <w:t>istratif, le dossier technique</w:t>
      </w:r>
      <w:r>
        <w:rPr>
          <w:rFonts w:ascii="Century Gothic" w:hAnsi="Century Gothic" w:cs="Tahoma"/>
          <w:sz w:val="20"/>
          <w:szCs w:val="20"/>
        </w:rPr>
        <w:t xml:space="preserve">, </w:t>
      </w:r>
      <w:r w:rsidRPr="003E02EB">
        <w:rPr>
          <w:rFonts w:ascii="Century Gothic" w:hAnsi="Century Gothic" w:cs="Tahoma"/>
          <w:sz w:val="20"/>
          <w:szCs w:val="20"/>
        </w:rPr>
        <w:t>le cahier de prescriptions spéciales signé et paraphé par le concurrent ou la personne habilitée à cet effet. Cette enveloppe doit être cachetée</w:t>
      </w:r>
      <w:r>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technique »</w:t>
      </w:r>
    </w:p>
    <w:p w:rsidR="00581E44" w:rsidRDefault="00581E44" w:rsidP="00581E44">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Pr="003E02EB">
        <w:rPr>
          <w:rFonts w:ascii="Century Gothic" w:hAnsi="Century Gothic" w:cs="Tahoma"/>
          <w:sz w:val="20"/>
          <w:szCs w:val="20"/>
          <w:u w:val="single"/>
        </w:rPr>
        <w:t>La deuxième 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Les deux enveloppes visées ci-dessus indiquent de manière apparente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 nom et l’adresse du concurrent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L’objet du marché et, le cas échéant, l’indication du ou des lots concernés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La date et l’heure de la séance d’ouverture des plis.</w:t>
      </w:r>
    </w:p>
    <w:p w:rsidR="00581E44" w:rsidRPr="00A02BAB" w:rsidRDefault="00581E44" w:rsidP="00581E44">
      <w:pPr>
        <w:rPr>
          <w:rFonts w:ascii="Century Gothic" w:hAnsi="Century Gothic" w:cs="Tahoma"/>
          <w:b/>
          <w:bCs/>
          <w:smallCaps/>
          <w:color w:val="000000" w:themeColor="text1"/>
          <w:sz w:val="20"/>
          <w:szCs w:val="20"/>
          <w:u w:val="single"/>
        </w:rPr>
      </w:pPr>
    </w:p>
    <w:p w:rsidR="00581E44" w:rsidRPr="00A02BAB" w:rsidRDefault="00581E44" w:rsidP="00581E44">
      <w:pPr>
        <w:rPr>
          <w:rFonts w:ascii="Century Gothic" w:hAnsi="Century Gothic" w:cs="Tahoma"/>
          <w:b/>
          <w:bCs/>
          <w:smallCaps/>
          <w:color w:val="000000" w:themeColor="text1"/>
          <w:sz w:val="20"/>
          <w:szCs w:val="20"/>
          <w:u w:val="single"/>
        </w:rPr>
      </w:pPr>
      <w:r w:rsidRPr="00A02BAB">
        <w:rPr>
          <w:rFonts w:ascii="Century Gothic" w:hAnsi="Century Gothic" w:cs="Tahoma"/>
          <w:b/>
          <w:bCs/>
          <w:smallCaps/>
          <w:color w:val="000000" w:themeColor="text1"/>
          <w:sz w:val="20"/>
          <w:szCs w:val="20"/>
          <w:u w:val="single"/>
        </w:rPr>
        <w:t>Article 14: Dépôt des plis des concurrents</w:t>
      </w:r>
    </w:p>
    <w:p w:rsidR="00581E44" w:rsidRPr="00A02BAB" w:rsidRDefault="00581E44" w:rsidP="00581E44">
      <w:pPr>
        <w:ind w:firstLine="540"/>
        <w:jc w:val="both"/>
        <w:rPr>
          <w:rFonts w:ascii="Century Gothic" w:hAnsi="Century Gothic" w:cs="Tahoma"/>
          <w:color w:val="000000" w:themeColor="text1"/>
          <w:sz w:val="20"/>
          <w:szCs w:val="20"/>
        </w:rPr>
      </w:pPr>
      <w:r w:rsidRPr="00A02BAB">
        <w:rPr>
          <w:rFonts w:ascii="Century Gothic" w:hAnsi="Century Gothic" w:cs="Tahoma"/>
          <w:snapToGrid w:val="0"/>
          <w:color w:val="000000" w:themeColor="text1"/>
          <w:sz w:val="20"/>
          <w:szCs w:val="20"/>
          <w:lang w:eastAsia="ar-SA"/>
        </w:rPr>
        <w:t xml:space="preserve">Conformément aux dispositions de l'article 31 du décret n° 2-12-349 du 20-03-2013, les </w:t>
      </w:r>
      <w:r w:rsidRPr="00A02BAB">
        <w:rPr>
          <w:rFonts w:ascii="Century Gothic" w:hAnsi="Century Gothic" w:cs="Tahoma"/>
          <w:color w:val="000000" w:themeColor="text1"/>
          <w:sz w:val="20"/>
          <w:szCs w:val="20"/>
        </w:rPr>
        <w:t>plis sont, au choix du concurrent, soit :</w:t>
      </w:r>
    </w:p>
    <w:p w:rsidR="007A7AE1" w:rsidRPr="007A7AE1" w:rsidRDefault="00581E44" w:rsidP="003642EB">
      <w:pPr>
        <w:numPr>
          <w:ilvl w:val="0"/>
          <w:numId w:val="12"/>
        </w:numPr>
        <w:jc w:val="both"/>
        <w:rPr>
          <w:rFonts w:ascii="Century Gothic" w:hAnsi="Century Gothic" w:cs="Tahoma"/>
          <w:b/>
          <w:bCs/>
          <w:color w:val="000000" w:themeColor="text1"/>
          <w:sz w:val="20"/>
          <w:szCs w:val="20"/>
        </w:rPr>
      </w:pPr>
      <w:r w:rsidRPr="007A7AE1">
        <w:rPr>
          <w:rFonts w:ascii="Century Gothic" w:hAnsi="Century Gothic" w:cs="Tahoma"/>
          <w:color w:val="000000" w:themeColor="text1"/>
          <w:sz w:val="20"/>
          <w:szCs w:val="20"/>
        </w:rPr>
        <w:t xml:space="preserve">Transmis leurs dossiers par voie électronique au portail des marchés publics </w:t>
      </w:r>
    </w:p>
    <w:p w:rsidR="003642EB" w:rsidRPr="007A7AE1" w:rsidRDefault="003642EB" w:rsidP="003642EB">
      <w:pPr>
        <w:numPr>
          <w:ilvl w:val="0"/>
          <w:numId w:val="12"/>
        </w:numPr>
        <w:jc w:val="both"/>
        <w:rPr>
          <w:rFonts w:ascii="Century Gothic" w:hAnsi="Century Gothic" w:cs="Tahoma"/>
          <w:b/>
          <w:bCs/>
          <w:color w:val="000000" w:themeColor="text1"/>
          <w:sz w:val="20"/>
          <w:szCs w:val="20"/>
        </w:rPr>
      </w:pPr>
      <w:r w:rsidRPr="007A7AE1">
        <w:rPr>
          <w:rFonts w:ascii="Century Gothic" w:hAnsi="Century Gothic" w:cs="Tahoma"/>
          <w:color w:val="000000" w:themeColor="text1"/>
          <w:sz w:val="20"/>
          <w:szCs w:val="20"/>
        </w:rPr>
        <w:t>Pour les entreprises qui ne disposent pas desdits certificats, lesdits pièces et documents peuvent être scannés et déposés électroniquement au niveau du portail marocain des marchés publics</w:t>
      </w:r>
    </w:p>
    <w:p w:rsidR="00581E44" w:rsidRPr="003E02EB" w:rsidRDefault="00581E44" w:rsidP="00581E44">
      <w:pPr>
        <w:numPr>
          <w:ilvl w:val="0"/>
          <w:numId w:val="12"/>
        </w:numPr>
        <w:autoSpaceDE w:val="0"/>
        <w:autoSpaceDN w:val="0"/>
        <w:adjustRightInd w:val="0"/>
        <w:spacing w:line="240" w:lineRule="exact"/>
        <w:jc w:val="both"/>
        <w:rPr>
          <w:rFonts w:ascii="Century Gothic" w:hAnsi="Century Gothic" w:cs="Tahoma"/>
          <w:sz w:val="20"/>
          <w:szCs w:val="20"/>
        </w:rPr>
      </w:pPr>
      <w:r w:rsidRPr="00A02BAB">
        <w:rPr>
          <w:rFonts w:ascii="Century Gothic" w:hAnsi="Century Gothic" w:cs="Tahoma"/>
          <w:color w:val="000000" w:themeColor="text1"/>
          <w:sz w:val="20"/>
          <w:szCs w:val="20"/>
        </w:rPr>
        <w:t>déposés contre récépissé</w:t>
      </w:r>
      <w:r w:rsidRPr="003E02EB">
        <w:rPr>
          <w:rFonts w:ascii="Century Gothic" w:hAnsi="Century Gothic" w:cs="Tahoma"/>
          <w:sz w:val="20"/>
          <w:szCs w:val="20"/>
        </w:rPr>
        <w:t xml:space="preserve"> dans le bureau du maître d’ouvrage sis à la Commune de Salé. </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581E44" w:rsidRPr="003E02EB" w:rsidRDefault="00581E44" w:rsidP="00581E44">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581E44" w:rsidRPr="003E02EB" w:rsidRDefault="00581E44" w:rsidP="00581E44">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581E44" w:rsidRDefault="00581E44" w:rsidP="00581E44">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581E44" w:rsidRPr="003E02EB" w:rsidRDefault="00581E44" w:rsidP="00581E44">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r w:rsidR="003642EB">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581E44" w:rsidRPr="003E02EB" w:rsidRDefault="00581E44" w:rsidP="00581E44">
      <w:pPr>
        <w:jc w:val="both"/>
        <w:rPr>
          <w:rFonts w:ascii="Century Gothic" w:hAnsi="Century Gothic" w:cs="Tahoma"/>
          <w:snapToGrid w:val="0"/>
          <w:sz w:val="8"/>
          <w:szCs w:val="8"/>
          <w:lang w:eastAsia="ar-SA"/>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w:t>
      </w:r>
      <w:r>
        <w:rPr>
          <w:rFonts w:ascii="Century Gothic" w:hAnsi="Century Gothic" w:cs="Tahoma"/>
          <w:b/>
          <w:bCs/>
          <w:smallCaps/>
          <w:sz w:val="20"/>
          <w:szCs w:val="20"/>
          <w:u w:val="single"/>
        </w:rPr>
        <w:t>cle 15</w:t>
      </w:r>
      <w:r w:rsidRPr="003E02EB">
        <w:rPr>
          <w:rFonts w:ascii="Century Gothic" w:hAnsi="Century Gothic" w:cs="Tahoma"/>
          <w:b/>
          <w:bCs/>
          <w:smallCaps/>
          <w:sz w:val="20"/>
          <w:szCs w:val="20"/>
          <w:u w:val="single"/>
        </w:rPr>
        <w:t xml:space="preserve"> : Retrait des PLIS </w:t>
      </w:r>
    </w:p>
    <w:p w:rsidR="00581E44" w:rsidRPr="003E02EB" w:rsidRDefault="00581E44" w:rsidP="00581E44">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581E44" w:rsidRPr="003E02EB" w:rsidRDefault="00581E44" w:rsidP="00581E44">
      <w:pPr>
        <w:pStyle w:val="Corpsdetexte"/>
        <w:rPr>
          <w:rFonts w:ascii="Century Gothic" w:hAnsi="Century Gothic" w:cs="Tahoma"/>
          <w:bCs/>
          <w:iCs/>
          <w:sz w:val="8"/>
          <w:szCs w:val="8"/>
        </w:rPr>
      </w:pPr>
    </w:p>
    <w:p w:rsidR="00581E44" w:rsidRPr="003E02EB" w:rsidRDefault="00581E44" w:rsidP="00581E44">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OUVERTURE ET EXAMEN DES OFFRES ET APPRECIATION DES CAPACITES DES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581E44" w:rsidRPr="003E02EB" w:rsidRDefault="00581E44" w:rsidP="00581E44">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sidR="007A7AE1">
        <w:rPr>
          <w:rFonts w:ascii="Century Gothic" w:hAnsi="Century Gothic" w:cs="Tahoma"/>
          <w:sz w:val="20"/>
          <w:szCs w:val="20"/>
        </w:rPr>
        <w:t>ions prévues aux articles 36</w:t>
      </w:r>
      <w:r>
        <w:rPr>
          <w:rFonts w:ascii="Century Gothic" w:hAnsi="Century Gothic" w:cs="Tahoma"/>
          <w:sz w:val="20"/>
          <w:szCs w:val="20"/>
        </w:rPr>
        <w:t>,</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581E44" w:rsidRDefault="00581E44" w:rsidP="0018376E">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18376E" w:rsidRPr="003E02EB" w:rsidRDefault="0018376E" w:rsidP="0018376E">
      <w:pPr>
        <w:spacing w:line="240" w:lineRule="exact"/>
        <w:ind w:firstLine="227"/>
        <w:jc w:val="both"/>
        <w:rPr>
          <w:rFonts w:ascii="Century Gothic" w:hAnsi="Century Gothic" w:cs="Tahoma"/>
          <w:sz w:val="20"/>
          <w:szCs w:val="20"/>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8525D0" w:rsidP="00581E44">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17</w:t>
      </w:r>
      <w:r w:rsidR="00581E44" w:rsidRPr="003E02EB">
        <w:rPr>
          <w:rFonts w:ascii="Century Gothic" w:hAnsi="Century Gothic" w:cs="Tahoma"/>
          <w:b/>
          <w:bCs/>
          <w:sz w:val="20"/>
          <w:szCs w:val="20"/>
          <w:u w:val="single"/>
        </w:rPr>
        <w:t xml:space="preserve"> : EXAMEN DES OFFRES FINANCIERES</w:t>
      </w:r>
    </w:p>
    <w:p w:rsidR="00581E44" w:rsidRPr="003E02EB" w:rsidRDefault="00581E44" w:rsidP="007A7AE1">
      <w:pPr>
        <w:pStyle w:val="Corpsdetexte"/>
        <w:ind w:firstLine="708"/>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techniques</w:t>
      </w:r>
      <w:r w:rsidR="007A7AE1">
        <w:rPr>
          <w:rFonts w:ascii="Century Gothic" w:hAnsi="Century Gothic" w:cs="Tahoma"/>
          <w:sz w:val="20"/>
          <w:szCs w:val="20"/>
        </w:rPr>
        <w:t>.</w:t>
      </w:r>
    </w:p>
    <w:p w:rsidR="00581E44" w:rsidRDefault="00581E44" w:rsidP="00581E44">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w:t>
      </w:r>
      <w:proofErr w:type="spellStart"/>
      <w:r w:rsidRPr="003E02EB">
        <w:rPr>
          <w:rFonts w:ascii="Century Gothic" w:hAnsi="Century Gothic" w:cs="Tahoma"/>
          <w:b/>
          <w:bCs/>
          <w:sz w:val="20"/>
          <w:szCs w:val="20"/>
        </w:rPr>
        <w:t>disante</w:t>
      </w:r>
      <w:proofErr w:type="spellEnd"/>
      <w:r w:rsidRPr="003E02EB">
        <w:rPr>
          <w:rFonts w:ascii="Century Gothic" w:hAnsi="Century Gothic" w:cs="Tahoma"/>
          <w:b/>
          <w:bCs/>
          <w:sz w:val="20"/>
          <w:szCs w:val="20"/>
        </w:rPr>
        <w:t xml:space="preserve">. </w:t>
      </w:r>
    </w:p>
    <w:p w:rsidR="00581E44" w:rsidRPr="006B0535" w:rsidRDefault="00581E44" w:rsidP="00581E44">
      <w:pPr>
        <w:rPr>
          <w:sz w:val="10"/>
          <w:szCs w:val="10"/>
        </w:rPr>
      </w:pPr>
    </w:p>
    <w:p w:rsidR="00581E44" w:rsidRPr="003E02EB" w:rsidRDefault="00581E44" w:rsidP="00581E44">
      <w:pPr>
        <w:pStyle w:val="Corpsdetexte"/>
        <w:jc w:val="both"/>
        <w:rPr>
          <w:rFonts w:ascii="Century Gothic" w:hAnsi="Century Gothic" w:cs="Tahoma"/>
          <w:b/>
          <w:bCs/>
          <w:sz w:val="8"/>
          <w:szCs w:val="8"/>
          <w:u w:val="single"/>
        </w:rPr>
      </w:pPr>
    </w:p>
    <w:p w:rsidR="00581E44" w:rsidRDefault="008525D0" w:rsidP="00581E44">
      <w:pPr>
        <w:rPr>
          <w:rFonts w:ascii="Century Gothic" w:hAnsi="Century Gothic" w:cs="Tahoma"/>
          <w:b/>
          <w:bCs/>
          <w:smallCaps/>
          <w:u w:val="single"/>
        </w:rPr>
      </w:pPr>
      <w:r>
        <w:rPr>
          <w:rFonts w:ascii="Century Gothic" w:hAnsi="Century Gothic" w:cs="Tahoma"/>
          <w:b/>
          <w:bCs/>
          <w:smallCaps/>
          <w:sz w:val="20"/>
          <w:szCs w:val="20"/>
          <w:u w:val="single"/>
        </w:rPr>
        <w:t>Article 18</w:t>
      </w:r>
      <w:r w:rsidR="00581E44" w:rsidRPr="003E02EB">
        <w:rPr>
          <w:rFonts w:ascii="Century Gothic" w:hAnsi="Century Gothic" w:cs="Tahoma"/>
          <w:b/>
          <w:bCs/>
          <w:smallCaps/>
          <w:sz w:val="20"/>
          <w:szCs w:val="20"/>
          <w:u w:val="single"/>
        </w:rPr>
        <w:t xml:space="preserve"> : </w:t>
      </w:r>
      <w:r w:rsidR="00581E44" w:rsidRPr="00581E44">
        <w:rPr>
          <w:rFonts w:ascii="Century Gothic" w:hAnsi="Century Gothic" w:cs="Tahoma"/>
          <w:b/>
          <w:bCs/>
          <w:smallCaps/>
          <w:u w:val="single"/>
        </w:rPr>
        <w:t>Délai de validité des offres</w:t>
      </w:r>
    </w:p>
    <w:p w:rsidR="003B29AF" w:rsidRPr="003E02EB" w:rsidRDefault="00C42CF5" w:rsidP="00C42CF5">
      <w:pPr>
        <w:rPr>
          <w:rFonts w:ascii="Century Gothic" w:hAnsi="Century Gothic"/>
          <w:b/>
          <w:bCs/>
        </w:rPr>
      </w:pPr>
      <w:r>
        <w:rPr>
          <w:rFonts w:ascii="Century Gothic" w:hAnsi="Century Gothic" w:cs="Tahoma"/>
          <w:noProof/>
          <w:sz w:val="20"/>
          <w:szCs w:val="20"/>
        </w:rPr>
        <w:lastRenderedPageBreak/>
        <w:drawing>
          <wp:inline distT="0" distB="0" distL="0" distR="0">
            <wp:extent cx="6828713" cy="9646093"/>
            <wp:effectExtent l="0" t="0" r="0" b="0"/>
            <wp:docPr id="1" name="Image 1" descr="C:\Users\HP\OneDrive\Bureau\derniere_page_RC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OneDrive\Bureau\derniere_page_RC_page-000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29434" cy="9647112"/>
                    </a:xfrm>
                    <a:prstGeom prst="rect">
                      <a:avLst/>
                    </a:prstGeom>
                    <a:noFill/>
                    <a:ln>
                      <a:noFill/>
                    </a:ln>
                  </pic:spPr>
                </pic:pic>
              </a:graphicData>
            </a:graphic>
          </wp:inline>
        </w:drawing>
      </w:r>
      <w:bookmarkStart w:id="0" w:name="_GoBack"/>
      <w:bookmarkEnd w:id="0"/>
    </w:p>
    <w:sectPr w:rsidR="003B29AF" w:rsidRPr="003E02EB" w:rsidSect="001725C1">
      <w:footerReference w:type="even" r:id="rId12"/>
      <w:footerReference w:type="default" r:id="rId13"/>
      <w:pgSz w:w="11906" w:h="16838"/>
      <w:pgMar w:top="709" w:right="566" w:bottom="1135" w:left="720" w:header="709" w:footer="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67BE" w:rsidRDefault="00E667BE">
      <w:r>
        <w:separator/>
      </w:r>
    </w:p>
  </w:endnote>
  <w:endnote w:type="continuationSeparator" w:id="0">
    <w:p w:rsidR="00E667BE" w:rsidRDefault="00E667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Myriad Pro">
    <w:altName w:val="Corbel"/>
    <w:panose1 w:val="00000000000000000000"/>
    <w:charset w:val="00"/>
    <w:family w:val="swiss"/>
    <w:notTrueType/>
    <w:pitch w:val="variable"/>
    <w:sig w:usb0="A00002AF" w:usb1="5000204B"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843002" w:rsidP="000063AF">
    <w:pPr>
      <w:pStyle w:val="Pieddepage"/>
      <w:framePr w:wrap="around" w:vAnchor="text" w:hAnchor="margin" w:xAlign="right" w:y="1"/>
      <w:rPr>
        <w:rStyle w:val="Numrodepage"/>
      </w:rPr>
    </w:pPr>
    <w:r>
      <w:rPr>
        <w:rStyle w:val="Numrodepage"/>
      </w:rPr>
      <w:fldChar w:fldCharType="begin"/>
    </w:r>
    <w:r w:rsidR="0050658C">
      <w:rPr>
        <w:rStyle w:val="Numrodepage"/>
      </w:rPr>
      <w:instrText xml:space="preserve">PAGE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208E" w:rsidRPr="000648A2" w:rsidRDefault="0050658C" w:rsidP="001725C1">
    <w:pPr>
      <w:pStyle w:val="Pieddepage"/>
      <w:pBdr>
        <w:top w:val="thinThickSmallGap" w:sz="24" w:space="0" w:color="622423"/>
      </w:pBdr>
      <w:tabs>
        <w:tab w:val="clear" w:pos="4536"/>
        <w:tab w:val="clear" w:pos="9072"/>
        <w:tab w:val="right" w:pos="10620"/>
      </w:tabs>
      <w:rPr>
        <w:rFonts w:ascii="Arial" w:hAnsi="Arial" w:cs="Arial"/>
        <w:sz w:val="20"/>
        <w:szCs w:val="20"/>
      </w:rPr>
    </w:pPr>
    <w:r>
      <w:rPr>
        <w:rFonts w:ascii="Arial" w:hAnsi="Arial" w:cs="Arial"/>
        <w:sz w:val="20"/>
        <w:szCs w:val="20"/>
      </w:rPr>
      <w:t xml:space="preserve">R.C </w:t>
    </w:r>
    <w:r w:rsidR="00960267">
      <w:rPr>
        <w:rFonts w:ascii="Arial" w:hAnsi="Arial" w:cs="Arial"/>
        <w:sz w:val="20"/>
        <w:szCs w:val="20"/>
      </w:rPr>
      <w:t>–</w:t>
    </w:r>
    <w:r w:rsidR="001725C1">
      <w:rPr>
        <w:rFonts w:ascii="Cambria" w:hAnsi="Cambria"/>
      </w:rPr>
      <w:t>Entretien courant des voies </w:t>
    </w:r>
    <w:r w:rsidR="001725C1" w:rsidRPr="001725C1">
      <w:rPr>
        <w:rFonts w:ascii="Cambria" w:hAnsi="Cambria"/>
      </w:rPr>
      <w:t>«Commune de Salé»</w:t>
    </w:r>
  </w:p>
  <w:p w:rsidR="0050658C" w:rsidRDefault="0050658C" w:rsidP="001725C1">
    <w:pPr>
      <w:pStyle w:val="Pieddepage"/>
      <w:pBdr>
        <w:top w:val="thinThickSmallGap" w:sz="24" w:space="0" w:color="622423"/>
      </w:pBdr>
      <w:tabs>
        <w:tab w:val="clear" w:pos="4536"/>
        <w:tab w:val="clear" w:pos="9072"/>
        <w:tab w:val="right" w:pos="10620"/>
      </w:tabs>
      <w:rPr>
        <w:rFonts w:ascii="Cambria" w:hAnsi="Cambria"/>
      </w:rPr>
    </w:pPr>
    <w:r>
      <w:rPr>
        <w:rFonts w:ascii="Cambria" w:hAnsi="Cambria"/>
      </w:rPr>
      <w:tab/>
      <w:t xml:space="preserve">Page </w:t>
    </w:r>
    <w:r w:rsidR="00843002">
      <w:fldChar w:fldCharType="begin"/>
    </w:r>
    <w:r w:rsidR="00586110">
      <w:instrText xml:space="preserve"> PAGE   \* MERGEFORMAT </w:instrText>
    </w:r>
    <w:r w:rsidR="00843002">
      <w:fldChar w:fldCharType="separate"/>
    </w:r>
    <w:r w:rsidR="00C42CF5" w:rsidRPr="00C42CF5">
      <w:rPr>
        <w:rFonts w:ascii="Cambria" w:hAnsi="Cambria"/>
        <w:noProof/>
      </w:rPr>
      <w:t>6</w:t>
    </w:r>
    <w:r w:rsidR="00843002">
      <w:rPr>
        <w:rFonts w:ascii="Cambria" w:hAnsi="Cambria"/>
        <w:noProof/>
      </w:rPr>
      <w:fldChar w:fldCharType="end"/>
    </w:r>
  </w:p>
  <w:p w:rsidR="0050658C" w:rsidRDefault="0050658C">
    <w:pPr>
      <w:pStyle w:val="Pieddepage"/>
    </w:pPr>
  </w:p>
  <w:p w:rsidR="000648A2" w:rsidRDefault="000648A2">
    <w:pPr>
      <w:pStyle w:val="Pieddepage"/>
    </w:pPr>
  </w:p>
  <w:p w:rsidR="000648A2" w:rsidRPr="000648A2" w:rsidRDefault="000648A2">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67BE" w:rsidRDefault="00E667BE">
      <w:r>
        <w:separator/>
      </w:r>
    </w:p>
  </w:footnote>
  <w:footnote w:type="continuationSeparator" w:id="0">
    <w:p w:rsidR="00E667BE" w:rsidRDefault="00E667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multilevel"/>
    <w:tmpl w:val="4616198C"/>
    <w:lvl w:ilvl="0">
      <w:start w:val="1"/>
      <w:numFmt w:val="upperLetter"/>
      <w:lvlText w:val="%1."/>
      <w:lvlJc w:val="left"/>
      <w:pPr>
        <w:ind w:left="720" w:hanging="360"/>
      </w:pPr>
      <w:rPr>
        <w:u w:val="single"/>
      </w:rPr>
    </w:lvl>
    <w:lvl w:ilvl="1">
      <w:start w:val="1"/>
      <w:numFmt w:val="decimal"/>
      <w:lvlText w:val="%2-"/>
      <w:lvlJc w:val="left"/>
      <w:pPr>
        <w:ind w:left="1440" w:hanging="360"/>
      </w:pPr>
      <w:rPr>
        <w:rFonts w:cs="Times New Roman" w:hint="default"/>
        <w:b/>
        <w:color w:val="auto"/>
        <w:u w:val="single"/>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CA6633A"/>
    <w:multiLevelType w:val="hybridMultilevel"/>
    <w:tmpl w:val="B7246000"/>
    <w:lvl w:ilvl="0" w:tplc="88DCE8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05561"/>
    <w:multiLevelType w:val="hybridMultilevel"/>
    <w:tmpl w:val="79ECCD60"/>
    <w:lvl w:ilvl="0" w:tplc="FD26353A">
      <w:start w:val="3"/>
      <w:numFmt w:val="upperRoman"/>
      <w:lvlText w:val="%1-"/>
      <w:lvlJc w:val="left"/>
      <w:pPr>
        <w:ind w:left="1287" w:hanging="720"/>
      </w:pPr>
      <w:rPr>
        <w:rFonts w:hint="default"/>
        <w:b w:val="0"/>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3967A93"/>
    <w:multiLevelType w:val="hybridMultilevel"/>
    <w:tmpl w:val="B89CEFE4"/>
    <w:lvl w:ilvl="0" w:tplc="1064377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11">
    <w:nsid w:val="274E04A9"/>
    <w:multiLevelType w:val="hybridMultilevel"/>
    <w:tmpl w:val="2A4623F8"/>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2">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3">
    <w:nsid w:val="2C9F7FF9"/>
    <w:multiLevelType w:val="hybridMultilevel"/>
    <w:tmpl w:val="9130808A"/>
    <w:lvl w:ilvl="0" w:tplc="040C000F">
      <w:start w:val="1"/>
      <w:numFmt w:val="decimal"/>
      <w:lvlText w:val="%1."/>
      <w:lvlJc w:val="left"/>
      <w:pPr>
        <w:tabs>
          <w:tab w:val="num" w:pos="900"/>
        </w:tabs>
        <w:ind w:left="900" w:hanging="360"/>
      </w:pPr>
      <w:rPr>
        <w:rFonts w:hint="default"/>
        <w:b/>
        <w:bCs/>
      </w:rPr>
    </w:lvl>
    <w:lvl w:ilvl="1" w:tplc="D79C1584">
      <w:start w:val="1"/>
      <w:numFmt w:val="bullet"/>
      <w:lvlText w:val=""/>
      <w:lvlJc w:val="left"/>
      <w:pPr>
        <w:tabs>
          <w:tab w:val="num" w:pos="1080"/>
        </w:tabs>
        <w:ind w:left="1080" w:hanging="360"/>
      </w:pPr>
      <w:rPr>
        <w:rFonts w:ascii="Wingdings" w:hAnsi="Wingdings" w:hint="default"/>
        <w:b w:val="0"/>
        <w:bCs w:val="0"/>
      </w:rPr>
    </w:lvl>
    <w:lvl w:ilvl="2" w:tplc="95EAA264">
      <w:start w:val="1"/>
      <w:numFmt w:val="bullet"/>
      <w:lvlText w:val=""/>
      <w:lvlJc w:val="left"/>
      <w:pPr>
        <w:tabs>
          <w:tab w:val="num" w:pos="-180"/>
        </w:tabs>
        <w:ind w:left="-180" w:hanging="360"/>
      </w:pPr>
      <w:rPr>
        <w:rFonts w:ascii="Wingdings" w:hAnsi="Wingdings" w:hint="default"/>
        <w:b w:val="0"/>
        <w:bCs w:val="0"/>
        <w:color w:val="auto"/>
      </w:rPr>
    </w:lvl>
    <w:lvl w:ilvl="3" w:tplc="040C000F" w:tentative="1">
      <w:start w:val="1"/>
      <w:numFmt w:val="decimal"/>
      <w:lvlText w:val="%4."/>
      <w:lvlJc w:val="left"/>
      <w:pPr>
        <w:tabs>
          <w:tab w:val="num" w:pos="2340"/>
        </w:tabs>
        <w:ind w:left="2340" w:hanging="360"/>
      </w:pPr>
    </w:lvl>
    <w:lvl w:ilvl="4" w:tplc="040C0019" w:tentative="1">
      <w:start w:val="1"/>
      <w:numFmt w:val="lowerLetter"/>
      <w:lvlText w:val="%5."/>
      <w:lvlJc w:val="left"/>
      <w:pPr>
        <w:tabs>
          <w:tab w:val="num" w:pos="3060"/>
        </w:tabs>
        <w:ind w:left="3060" w:hanging="360"/>
      </w:pPr>
    </w:lvl>
    <w:lvl w:ilvl="5" w:tplc="040C001B" w:tentative="1">
      <w:start w:val="1"/>
      <w:numFmt w:val="lowerRoman"/>
      <w:lvlText w:val="%6."/>
      <w:lvlJc w:val="right"/>
      <w:pPr>
        <w:tabs>
          <w:tab w:val="num" w:pos="3780"/>
        </w:tabs>
        <w:ind w:left="3780" w:hanging="180"/>
      </w:pPr>
    </w:lvl>
    <w:lvl w:ilvl="6" w:tplc="040C000F" w:tentative="1">
      <w:start w:val="1"/>
      <w:numFmt w:val="decimal"/>
      <w:lvlText w:val="%7."/>
      <w:lvlJc w:val="left"/>
      <w:pPr>
        <w:tabs>
          <w:tab w:val="num" w:pos="4500"/>
        </w:tabs>
        <w:ind w:left="4500" w:hanging="360"/>
      </w:pPr>
    </w:lvl>
    <w:lvl w:ilvl="7" w:tplc="040C0019" w:tentative="1">
      <w:start w:val="1"/>
      <w:numFmt w:val="lowerLetter"/>
      <w:lvlText w:val="%8."/>
      <w:lvlJc w:val="left"/>
      <w:pPr>
        <w:tabs>
          <w:tab w:val="num" w:pos="5220"/>
        </w:tabs>
        <w:ind w:left="5220" w:hanging="360"/>
      </w:pPr>
    </w:lvl>
    <w:lvl w:ilvl="8" w:tplc="040C001B" w:tentative="1">
      <w:start w:val="1"/>
      <w:numFmt w:val="lowerRoman"/>
      <w:lvlText w:val="%9."/>
      <w:lvlJc w:val="right"/>
      <w:pPr>
        <w:tabs>
          <w:tab w:val="num" w:pos="5940"/>
        </w:tabs>
        <w:ind w:left="5940" w:hanging="180"/>
      </w:pPr>
    </w:lvl>
  </w:abstractNum>
  <w:abstractNum w:abstractNumId="14">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5">
    <w:nsid w:val="38ED27BE"/>
    <w:multiLevelType w:val="hybridMultilevel"/>
    <w:tmpl w:val="6EE27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9">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DE63680"/>
    <w:multiLevelType w:val="hybridMultilevel"/>
    <w:tmpl w:val="453444FA"/>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1">
    <w:nsid w:val="509F2E1D"/>
    <w:multiLevelType w:val="hybridMultilevel"/>
    <w:tmpl w:val="8904C75E"/>
    <w:lvl w:ilvl="0" w:tplc="040C000B">
      <w:start w:val="1"/>
      <w:numFmt w:val="bullet"/>
      <w:lvlText w:val=""/>
      <w:lvlJc w:val="left"/>
      <w:pPr>
        <w:ind w:left="1070" w:hanging="360"/>
      </w:pPr>
      <w:rPr>
        <w:rFonts w:ascii="Wingdings" w:hAnsi="Wingding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2">
    <w:nsid w:val="50CB3120"/>
    <w:multiLevelType w:val="hybridMultilevel"/>
    <w:tmpl w:val="7430F340"/>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3">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5625238F"/>
    <w:multiLevelType w:val="hybridMultilevel"/>
    <w:tmpl w:val="242872C2"/>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nsid w:val="5D5C4A50"/>
    <w:multiLevelType w:val="hybridMultilevel"/>
    <w:tmpl w:val="20E65DBA"/>
    <w:lvl w:ilvl="0" w:tplc="040C0001">
      <w:start w:val="1"/>
      <w:numFmt w:val="bullet"/>
      <w:lvlText w:val=""/>
      <w:lvlJc w:val="left"/>
      <w:pPr>
        <w:ind w:left="1352" w:hanging="360"/>
      </w:pPr>
      <w:rPr>
        <w:rFonts w:ascii="Symbol" w:hAnsi="Symbol" w:hint="default"/>
      </w:r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26">
    <w:nsid w:val="6D495EF8"/>
    <w:multiLevelType w:val="hybridMultilevel"/>
    <w:tmpl w:val="643814B8"/>
    <w:lvl w:ilvl="0" w:tplc="8A0ECD10">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8">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31">
    <w:nsid w:val="74500445"/>
    <w:multiLevelType w:val="hybridMultilevel"/>
    <w:tmpl w:val="1B20E420"/>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0"/>
  </w:num>
  <w:num w:numId="2">
    <w:abstractNumId w:val="17"/>
  </w:num>
  <w:num w:numId="3">
    <w:abstractNumId w:val="29"/>
  </w:num>
  <w:num w:numId="4">
    <w:abstractNumId w:val="28"/>
  </w:num>
  <w:num w:numId="5">
    <w:abstractNumId w:val="7"/>
  </w:num>
  <w:num w:numId="6">
    <w:abstractNumId w:val="18"/>
  </w:num>
  <w:num w:numId="7">
    <w:abstractNumId w:val="27"/>
  </w:num>
  <w:num w:numId="8">
    <w:abstractNumId w:val="5"/>
  </w:num>
  <w:num w:numId="9">
    <w:abstractNumId w:val="3"/>
  </w:num>
  <w:num w:numId="10">
    <w:abstractNumId w:val="22"/>
  </w:num>
  <w:num w:numId="11">
    <w:abstractNumId w:val="8"/>
  </w:num>
  <w:num w:numId="12">
    <w:abstractNumId w:val="12"/>
  </w:num>
  <w:num w:numId="13">
    <w:abstractNumId w:val="14"/>
  </w:num>
  <w:num w:numId="14">
    <w:abstractNumId w:val="30"/>
  </w:num>
  <w:num w:numId="15">
    <w:abstractNumId w:val="2"/>
  </w:num>
  <w:num w:numId="16">
    <w:abstractNumId w:val="1"/>
  </w:num>
  <w:num w:numId="17">
    <w:abstractNumId w:val="16"/>
  </w:num>
  <w:num w:numId="18">
    <w:abstractNumId w:val="25"/>
  </w:num>
  <w:num w:numId="19">
    <w:abstractNumId w:val="0"/>
  </w:num>
  <w:num w:numId="20">
    <w:abstractNumId w:val="15"/>
  </w:num>
  <w:num w:numId="21">
    <w:abstractNumId w:val="24"/>
  </w:num>
  <w:num w:numId="22">
    <w:abstractNumId w:val="31"/>
  </w:num>
  <w:num w:numId="23">
    <w:abstractNumId w:val="11"/>
  </w:num>
  <w:num w:numId="24">
    <w:abstractNumId w:val="26"/>
  </w:num>
  <w:num w:numId="25">
    <w:abstractNumId w:val="4"/>
  </w:num>
  <w:num w:numId="26">
    <w:abstractNumId w:val="9"/>
  </w:num>
  <w:num w:numId="27">
    <w:abstractNumId w:val="13"/>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6"/>
  </w:num>
  <w:num w:numId="30">
    <w:abstractNumId w:val="19"/>
  </w:num>
  <w:num w:numId="31">
    <w:abstractNumId w:val="23"/>
  </w:num>
  <w:num w:numId="3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D20427"/>
    <w:rsid w:val="0000131C"/>
    <w:rsid w:val="000063AF"/>
    <w:rsid w:val="00016908"/>
    <w:rsid w:val="00023477"/>
    <w:rsid w:val="00032F0C"/>
    <w:rsid w:val="00033357"/>
    <w:rsid w:val="00037965"/>
    <w:rsid w:val="000402AB"/>
    <w:rsid w:val="00050832"/>
    <w:rsid w:val="00050A6F"/>
    <w:rsid w:val="0006266A"/>
    <w:rsid w:val="00062B8C"/>
    <w:rsid w:val="000648A2"/>
    <w:rsid w:val="00065746"/>
    <w:rsid w:val="00084759"/>
    <w:rsid w:val="00085832"/>
    <w:rsid w:val="00096F8F"/>
    <w:rsid w:val="000A17B3"/>
    <w:rsid w:val="000B0633"/>
    <w:rsid w:val="000B29F2"/>
    <w:rsid w:val="000C3C64"/>
    <w:rsid w:val="000D39DF"/>
    <w:rsid w:val="000E26EF"/>
    <w:rsid w:val="000E5F1E"/>
    <w:rsid w:val="000E6DE3"/>
    <w:rsid w:val="000F5FAF"/>
    <w:rsid w:val="00106C87"/>
    <w:rsid w:val="00120C7B"/>
    <w:rsid w:val="00122E84"/>
    <w:rsid w:val="001250BF"/>
    <w:rsid w:val="00126D53"/>
    <w:rsid w:val="00126DC2"/>
    <w:rsid w:val="00130E36"/>
    <w:rsid w:val="00132634"/>
    <w:rsid w:val="00132637"/>
    <w:rsid w:val="00137452"/>
    <w:rsid w:val="001413BE"/>
    <w:rsid w:val="00143758"/>
    <w:rsid w:val="00144B8C"/>
    <w:rsid w:val="0015606C"/>
    <w:rsid w:val="00156B3E"/>
    <w:rsid w:val="00160560"/>
    <w:rsid w:val="00165AEA"/>
    <w:rsid w:val="001725C1"/>
    <w:rsid w:val="001815D5"/>
    <w:rsid w:val="00182D68"/>
    <w:rsid w:val="00182FC5"/>
    <w:rsid w:val="0018376E"/>
    <w:rsid w:val="001843E8"/>
    <w:rsid w:val="00184657"/>
    <w:rsid w:val="001859ED"/>
    <w:rsid w:val="00186484"/>
    <w:rsid w:val="001A0757"/>
    <w:rsid w:val="001A681B"/>
    <w:rsid w:val="001C0B27"/>
    <w:rsid w:val="001D0F9B"/>
    <w:rsid w:val="001D1AA2"/>
    <w:rsid w:val="001E02C8"/>
    <w:rsid w:val="001E1D01"/>
    <w:rsid w:val="001E28D4"/>
    <w:rsid w:val="001F325F"/>
    <w:rsid w:val="00203B4E"/>
    <w:rsid w:val="00204872"/>
    <w:rsid w:val="00204AD3"/>
    <w:rsid w:val="00221CC9"/>
    <w:rsid w:val="00222E71"/>
    <w:rsid w:val="00231927"/>
    <w:rsid w:val="0024261B"/>
    <w:rsid w:val="002625D6"/>
    <w:rsid w:val="00262BE8"/>
    <w:rsid w:val="002677D9"/>
    <w:rsid w:val="002742DC"/>
    <w:rsid w:val="002760D7"/>
    <w:rsid w:val="00281CCD"/>
    <w:rsid w:val="002835E9"/>
    <w:rsid w:val="00292F7A"/>
    <w:rsid w:val="00295ECB"/>
    <w:rsid w:val="002B64BF"/>
    <w:rsid w:val="002D2339"/>
    <w:rsid w:val="002D4B07"/>
    <w:rsid w:val="002D72FE"/>
    <w:rsid w:val="003079A6"/>
    <w:rsid w:val="00312C64"/>
    <w:rsid w:val="0031474D"/>
    <w:rsid w:val="00316181"/>
    <w:rsid w:val="003221BE"/>
    <w:rsid w:val="003259FC"/>
    <w:rsid w:val="00326E81"/>
    <w:rsid w:val="0033038F"/>
    <w:rsid w:val="003315AE"/>
    <w:rsid w:val="0033349B"/>
    <w:rsid w:val="00335D50"/>
    <w:rsid w:val="00340287"/>
    <w:rsid w:val="00345271"/>
    <w:rsid w:val="0035315A"/>
    <w:rsid w:val="0035529E"/>
    <w:rsid w:val="00355A1C"/>
    <w:rsid w:val="003642EB"/>
    <w:rsid w:val="00367732"/>
    <w:rsid w:val="00377FFC"/>
    <w:rsid w:val="003A65A3"/>
    <w:rsid w:val="003A66A8"/>
    <w:rsid w:val="003A6C24"/>
    <w:rsid w:val="003B0198"/>
    <w:rsid w:val="003B29AF"/>
    <w:rsid w:val="003C03FE"/>
    <w:rsid w:val="003C4CFE"/>
    <w:rsid w:val="003C76F0"/>
    <w:rsid w:val="003D02E3"/>
    <w:rsid w:val="003D4C6A"/>
    <w:rsid w:val="003D51EB"/>
    <w:rsid w:val="003E02EB"/>
    <w:rsid w:val="003E1E6E"/>
    <w:rsid w:val="003F4912"/>
    <w:rsid w:val="00410882"/>
    <w:rsid w:val="00425292"/>
    <w:rsid w:val="00431678"/>
    <w:rsid w:val="0043380B"/>
    <w:rsid w:val="004356CE"/>
    <w:rsid w:val="004613CF"/>
    <w:rsid w:val="00462313"/>
    <w:rsid w:val="00476AB2"/>
    <w:rsid w:val="004A1C9D"/>
    <w:rsid w:val="004A40FB"/>
    <w:rsid w:val="004B0E0F"/>
    <w:rsid w:val="004B4C75"/>
    <w:rsid w:val="004B6124"/>
    <w:rsid w:val="004D0E17"/>
    <w:rsid w:val="004E0BAD"/>
    <w:rsid w:val="004E21EE"/>
    <w:rsid w:val="004E30EA"/>
    <w:rsid w:val="004E4B1E"/>
    <w:rsid w:val="0050206F"/>
    <w:rsid w:val="0050658C"/>
    <w:rsid w:val="00522BB1"/>
    <w:rsid w:val="005236D4"/>
    <w:rsid w:val="00525C11"/>
    <w:rsid w:val="00537A99"/>
    <w:rsid w:val="00542342"/>
    <w:rsid w:val="00553698"/>
    <w:rsid w:val="005546FF"/>
    <w:rsid w:val="00560DB9"/>
    <w:rsid w:val="005620C2"/>
    <w:rsid w:val="00570727"/>
    <w:rsid w:val="00575002"/>
    <w:rsid w:val="00581E44"/>
    <w:rsid w:val="00582315"/>
    <w:rsid w:val="00586110"/>
    <w:rsid w:val="005A6242"/>
    <w:rsid w:val="005B0317"/>
    <w:rsid w:val="005C7DA1"/>
    <w:rsid w:val="005D0864"/>
    <w:rsid w:val="005D192F"/>
    <w:rsid w:val="005D66B2"/>
    <w:rsid w:val="005E135E"/>
    <w:rsid w:val="005E494D"/>
    <w:rsid w:val="00612776"/>
    <w:rsid w:val="006201EF"/>
    <w:rsid w:val="00625045"/>
    <w:rsid w:val="00643C41"/>
    <w:rsid w:val="00647D44"/>
    <w:rsid w:val="006715D0"/>
    <w:rsid w:val="00673FAE"/>
    <w:rsid w:val="006839A2"/>
    <w:rsid w:val="00683DAF"/>
    <w:rsid w:val="00685869"/>
    <w:rsid w:val="006903A2"/>
    <w:rsid w:val="006A017A"/>
    <w:rsid w:val="006A197C"/>
    <w:rsid w:val="006A4932"/>
    <w:rsid w:val="006B00A6"/>
    <w:rsid w:val="006B0535"/>
    <w:rsid w:val="006B1B44"/>
    <w:rsid w:val="006B3428"/>
    <w:rsid w:val="006C0DC0"/>
    <w:rsid w:val="006C5122"/>
    <w:rsid w:val="006D590A"/>
    <w:rsid w:val="006E0BDA"/>
    <w:rsid w:val="006F32DE"/>
    <w:rsid w:val="006F3C45"/>
    <w:rsid w:val="006F683D"/>
    <w:rsid w:val="00710CD2"/>
    <w:rsid w:val="00716DBA"/>
    <w:rsid w:val="007178D2"/>
    <w:rsid w:val="00720424"/>
    <w:rsid w:val="00720659"/>
    <w:rsid w:val="007237C0"/>
    <w:rsid w:val="007316B8"/>
    <w:rsid w:val="00732ACC"/>
    <w:rsid w:val="00732B4A"/>
    <w:rsid w:val="00745114"/>
    <w:rsid w:val="0074578D"/>
    <w:rsid w:val="00756981"/>
    <w:rsid w:val="00766002"/>
    <w:rsid w:val="007742B3"/>
    <w:rsid w:val="0077568A"/>
    <w:rsid w:val="00776873"/>
    <w:rsid w:val="00785B9F"/>
    <w:rsid w:val="00794E2A"/>
    <w:rsid w:val="007A1508"/>
    <w:rsid w:val="007A7AE1"/>
    <w:rsid w:val="007B206D"/>
    <w:rsid w:val="007B421F"/>
    <w:rsid w:val="007C4DF0"/>
    <w:rsid w:val="007D7225"/>
    <w:rsid w:val="007E2176"/>
    <w:rsid w:val="007F1C42"/>
    <w:rsid w:val="007F2309"/>
    <w:rsid w:val="00804669"/>
    <w:rsid w:val="00843002"/>
    <w:rsid w:val="00850994"/>
    <w:rsid w:val="008525D0"/>
    <w:rsid w:val="00853DF4"/>
    <w:rsid w:val="00856E9C"/>
    <w:rsid w:val="00863F58"/>
    <w:rsid w:val="008670ED"/>
    <w:rsid w:val="008742D1"/>
    <w:rsid w:val="008800BB"/>
    <w:rsid w:val="0088096A"/>
    <w:rsid w:val="0088718B"/>
    <w:rsid w:val="008A2246"/>
    <w:rsid w:val="008C0E59"/>
    <w:rsid w:val="008C1877"/>
    <w:rsid w:val="008D5551"/>
    <w:rsid w:val="008D73CF"/>
    <w:rsid w:val="008E00D7"/>
    <w:rsid w:val="008E320E"/>
    <w:rsid w:val="008E3D6E"/>
    <w:rsid w:val="008E4C8D"/>
    <w:rsid w:val="008F7A88"/>
    <w:rsid w:val="00903D62"/>
    <w:rsid w:val="0090484A"/>
    <w:rsid w:val="009068EF"/>
    <w:rsid w:val="00930A12"/>
    <w:rsid w:val="00935833"/>
    <w:rsid w:val="00944A01"/>
    <w:rsid w:val="00945D1D"/>
    <w:rsid w:val="00947DA3"/>
    <w:rsid w:val="00950339"/>
    <w:rsid w:val="009511B3"/>
    <w:rsid w:val="00956D50"/>
    <w:rsid w:val="00960267"/>
    <w:rsid w:val="0096167D"/>
    <w:rsid w:val="00974CC2"/>
    <w:rsid w:val="009858FB"/>
    <w:rsid w:val="00992457"/>
    <w:rsid w:val="00994FC6"/>
    <w:rsid w:val="0099544C"/>
    <w:rsid w:val="009B5487"/>
    <w:rsid w:val="009B79F6"/>
    <w:rsid w:val="009E31CB"/>
    <w:rsid w:val="00A02BAB"/>
    <w:rsid w:val="00A15DA2"/>
    <w:rsid w:val="00A16FB3"/>
    <w:rsid w:val="00A226F6"/>
    <w:rsid w:val="00A22A83"/>
    <w:rsid w:val="00A235F6"/>
    <w:rsid w:val="00A352BE"/>
    <w:rsid w:val="00A41676"/>
    <w:rsid w:val="00A50F41"/>
    <w:rsid w:val="00A557B1"/>
    <w:rsid w:val="00A728F1"/>
    <w:rsid w:val="00A74297"/>
    <w:rsid w:val="00A877C0"/>
    <w:rsid w:val="00A90327"/>
    <w:rsid w:val="00A93B5E"/>
    <w:rsid w:val="00AB293A"/>
    <w:rsid w:val="00AC26E0"/>
    <w:rsid w:val="00AD19A3"/>
    <w:rsid w:val="00AD738A"/>
    <w:rsid w:val="00AE170E"/>
    <w:rsid w:val="00AE5EA5"/>
    <w:rsid w:val="00AF4F27"/>
    <w:rsid w:val="00B02FFC"/>
    <w:rsid w:val="00B25CAC"/>
    <w:rsid w:val="00B31586"/>
    <w:rsid w:val="00B466B0"/>
    <w:rsid w:val="00B47CF7"/>
    <w:rsid w:val="00B53072"/>
    <w:rsid w:val="00B5445B"/>
    <w:rsid w:val="00B616E3"/>
    <w:rsid w:val="00B63E24"/>
    <w:rsid w:val="00B652EF"/>
    <w:rsid w:val="00B85F83"/>
    <w:rsid w:val="00BA2F48"/>
    <w:rsid w:val="00BB03BD"/>
    <w:rsid w:val="00BB4097"/>
    <w:rsid w:val="00BC1A97"/>
    <w:rsid w:val="00BC2519"/>
    <w:rsid w:val="00BC6A25"/>
    <w:rsid w:val="00BD4E95"/>
    <w:rsid w:val="00BD5107"/>
    <w:rsid w:val="00BE0ED9"/>
    <w:rsid w:val="00BE3198"/>
    <w:rsid w:val="00BF3463"/>
    <w:rsid w:val="00BF4FE1"/>
    <w:rsid w:val="00C00450"/>
    <w:rsid w:val="00C03186"/>
    <w:rsid w:val="00C074FE"/>
    <w:rsid w:val="00C11657"/>
    <w:rsid w:val="00C16754"/>
    <w:rsid w:val="00C2588F"/>
    <w:rsid w:val="00C36EFC"/>
    <w:rsid w:val="00C42CF5"/>
    <w:rsid w:val="00C456D3"/>
    <w:rsid w:val="00C51453"/>
    <w:rsid w:val="00C548EF"/>
    <w:rsid w:val="00C567DB"/>
    <w:rsid w:val="00C7002C"/>
    <w:rsid w:val="00C745F8"/>
    <w:rsid w:val="00C76802"/>
    <w:rsid w:val="00C77F66"/>
    <w:rsid w:val="00C908AD"/>
    <w:rsid w:val="00CA15AC"/>
    <w:rsid w:val="00CC528E"/>
    <w:rsid w:val="00CC7471"/>
    <w:rsid w:val="00CD04A3"/>
    <w:rsid w:val="00CD069B"/>
    <w:rsid w:val="00CF068F"/>
    <w:rsid w:val="00CF593C"/>
    <w:rsid w:val="00CF79D4"/>
    <w:rsid w:val="00D000EE"/>
    <w:rsid w:val="00D010DB"/>
    <w:rsid w:val="00D016C6"/>
    <w:rsid w:val="00D05E43"/>
    <w:rsid w:val="00D1226E"/>
    <w:rsid w:val="00D20427"/>
    <w:rsid w:val="00D71B34"/>
    <w:rsid w:val="00D7578D"/>
    <w:rsid w:val="00D77049"/>
    <w:rsid w:val="00D8053A"/>
    <w:rsid w:val="00D80724"/>
    <w:rsid w:val="00D81FAC"/>
    <w:rsid w:val="00D83345"/>
    <w:rsid w:val="00D83EB9"/>
    <w:rsid w:val="00D97B06"/>
    <w:rsid w:val="00DA089C"/>
    <w:rsid w:val="00DA39D8"/>
    <w:rsid w:val="00DA418F"/>
    <w:rsid w:val="00DC6FC5"/>
    <w:rsid w:val="00DD0156"/>
    <w:rsid w:val="00DD0D87"/>
    <w:rsid w:val="00DE3BF1"/>
    <w:rsid w:val="00DF6C5E"/>
    <w:rsid w:val="00E12D92"/>
    <w:rsid w:val="00E12DFB"/>
    <w:rsid w:val="00E13006"/>
    <w:rsid w:val="00E17B22"/>
    <w:rsid w:val="00E24478"/>
    <w:rsid w:val="00E413A7"/>
    <w:rsid w:val="00E667BE"/>
    <w:rsid w:val="00E6769F"/>
    <w:rsid w:val="00E72D93"/>
    <w:rsid w:val="00E769A8"/>
    <w:rsid w:val="00E80ECA"/>
    <w:rsid w:val="00E852BB"/>
    <w:rsid w:val="00E90867"/>
    <w:rsid w:val="00E923E1"/>
    <w:rsid w:val="00E932B3"/>
    <w:rsid w:val="00E9765A"/>
    <w:rsid w:val="00EA1E35"/>
    <w:rsid w:val="00EA2EF0"/>
    <w:rsid w:val="00EB348E"/>
    <w:rsid w:val="00EB3CCE"/>
    <w:rsid w:val="00ED1D89"/>
    <w:rsid w:val="00ED47DB"/>
    <w:rsid w:val="00EF0A18"/>
    <w:rsid w:val="00EF208E"/>
    <w:rsid w:val="00EF442F"/>
    <w:rsid w:val="00EF5290"/>
    <w:rsid w:val="00F05B06"/>
    <w:rsid w:val="00F23C0E"/>
    <w:rsid w:val="00F30551"/>
    <w:rsid w:val="00F47737"/>
    <w:rsid w:val="00F4793A"/>
    <w:rsid w:val="00F47E90"/>
    <w:rsid w:val="00F63B78"/>
    <w:rsid w:val="00F66AFA"/>
    <w:rsid w:val="00F70C1E"/>
    <w:rsid w:val="00F74788"/>
    <w:rsid w:val="00F75958"/>
    <w:rsid w:val="00F76641"/>
    <w:rsid w:val="00F86B3E"/>
    <w:rsid w:val="00FB7A59"/>
    <w:rsid w:val="00FC723F"/>
    <w:rsid w:val="00FE014A"/>
    <w:rsid w:val="00FE0C2B"/>
    <w:rsid w:val="00FE3C60"/>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34"/>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715356093">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www.marchespublics.gov.ma"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5B207C-D5FF-406C-98FC-C772ED695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576</TotalTime>
  <Pages>7</Pages>
  <Words>2705</Words>
  <Characters>14883</Characters>
  <Application>Microsoft Office Word</Application>
  <DocSecurity>0</DocSecurity>
  <Lines>124</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17553</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73</cp:revision>
  <cp:lastPrinted>2022-03-04T11:27:00Z</cp:lastPrinted>
  <dcterms:created xsi:type="dcterms:W3CDTF">2019-04-03T14:26:00Z</dcterms:created>
  <dcterms:modified xsi:type="dcterms:W3CDTF">2022-04-18T12:36:00Z</dcterms:modified>
</cp:coreProperties>
</file>