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06"/>
        <w:gridCol w:w="5141"/>
      </w:tblGrid>
      <w:tr w:rsidR="00C7002C" w:rsidTr="006F0918">
        <w:tc>
          <w:tcPr>
            <w:tcW w:w="4606" w:type="dxa"/>
            <w:tcBorders>
              <w:top w:val="single" w:sz="4" w:space="0" w:color="FFFFFF"/>
              <w:left w:val="single" w:sz="4" w:space="0" w:color="FFFFFF"/>
              <w:bottom w:val="single" w:sz="4" w:space="0" w:color="FFFFFF"/>
              <w:right w:val="single" w:sz="4" w:space="0" w:color="FFFFFF"/>
            </w:tcBorders>
          </w:tcPr>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Royaume du Maroc</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Ministère de L’intérieur</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Préfecture de Salé</w:t>
            </w:r>
          </w:p>
          <w:p w:rsidR="00C7002C" w:rsidRPr="00C7002C" w:rsidRDefault="00C7002C" w:rsidP="006F0918">
            <w:pPr>
              <w:spacing w:line="240" w:lineRule="exact"/>
              <w:rPr>
                <w:rFonts w:ascii="Myriad Pro" w:hAnsi="Myriad Pro"/>
                <w:sz w:val="20"/>
                <w:szCs w:val="20"/>
              </w:rPr>
            </w:pPr>
            <w:r w:rsidRPr="00C7002C">
              <w:rPr>
                <w:rFonts w:ascii="Myriad Pro" w:hAnsi="Myriad Pro"/>
                <w:sz w:val="20"/>
                <w:szCs w:val="20"/>
              </w:rPr>
              <w:t>Commune de Salé</w:t>
            </w:r>
          </w:p>
          <w:p w:rsidR="0015606C" w:rsidRDefault="00C7002C" w:rsidP="006F0918">
            <w:pPr>
              <w:spacing w:line="240" w:lineRule="exact"/>
              <w:rPr>
                <w:rFonts w:ascii="Myriad Pro" w:hAnsi="Myriad Pro"/>
                <w:sz w:val="20"/>
                <w:szCs w:val="20"/>
              </w:rPr>
            </w:pPr>
            <w:r w:rsidRPr="00C7002C">
              <w:rPr>
                <w:rFonts w:ascii="Myriad Pro" w:hAnsi="Myriad Pro"/>
                <w:sz w:val="20"/>
                <w:szCs w:val="20"/>
              </w:rPr>
              <w:t xml:space="preserve">Direction Générale des Services  </w:t>
            </w:r>
          </w:p>
          <w:p w:rsidR="00C7002C" w:rsidRPr="00C7002C" w:rsidRDefault="0015606C" w:rsidP="006F0918">
            <w:pPr>
              <w:spacing w:line="240" w:lineRule="exact"/>
              <w:rPr>
                <w:rFonts w:ascii="Myriad Pro" w:hAnsi="Myriad Pro"/>
                <w:sz w:val="20"/>
                <w:szCs w:val="20"/>
              </w:rPr>
            </w:pPr>
            <w:r>
              <w:rPr>
                <w:rFonts w:ascii="Myriad Pro" w:hAnsi="Myriad Pro"/>
                <w:sz w:val="20"/>
                <w:szCs w:val="20"/>
              </w:rPr>
              <w:t xml:space="preserve">              DTAU</w:t>
            </w:r>
          </w:p>
          <w:p w:rsidR="00C7002C" w:rsidRPr="00C7002C" w:rsidRDefault="00C7002C" w:rsidP="006F0918">
            <w:pPr>
              <w:spacing w:line="240" w:lineRule="exact"/>
              <w:rPr>
                <w:rFonts w:ascii="Myriad Pro" w:hAnsi="Myriad Pro"/>
                <w:sz w:val="20"/>
                <w:szCs w:val="20"/>
                <w:lang w:eastAsia="en-US"/>
              </w:rPr>
            </w:pPr>
          </w:p>
        </w:tc>
        <w:tc>
          <w:tcPr>
            <w:tcW w:w="5141" w:type="dxa"/>
            <w:tcBorders>
              <w:top w:val="nil"/>
              <w:left w:val="single" w:sz="4" w:space="0" w:color="FFFFFF"/>
              <w:bottom w:val="nil"/>
              <w:right w:val="nil"/>
            </w:tcBorders>
            <w:hideMark/>
          </w:tcPr>
          <w:p w:rsidR="00C7002C" w:rsidRPr="00CC0DA6" w:rsidRDefault="00345271" w:rsidP="006F0918">
            <w:pPr>
              <w:jc w:val="right"/>
              <w:rPr>
                <w:sz w:val="22"/>
                <w:szCs w:val="22"/>
                <w:lang w:eastAsia="en-US"/>
              </w:rPr>
            </w:pPr>
            <w:r w:rsidRPr="00FC13C4">
              <w:rPr>
                <w:noProof/>
              </w:rPr>
              <w:drawing>
                <wp:inline distT="0" distB="0" distL="0" distR="0">
                  <wp:extent cx="1284968" cy="1109363"/>
                  <wp:effectExtent l="19050" t="0" r="0" b="0"/>
                  <wp:docPr id="9" name="Image 2" descr="logo CS 20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CS 2019.png"/>
                          <pic:cNvPicPr/>
                        </pic:nvPicPr>
                        <pic:blipFill>
                          <a:blip r:embed="rId8" cstate="print"/>
                          <a:stretch>
                            <a:fillRect/>
                          </a:stretch>
                        </pic:blipFill>
                        <pic:spPr>
                          <a:xfrm>
                            <a:off x="0" y="0"/>
                            <a:ext cx="1289392" cy="1113183"/>
                          </a:xfrm>
                          <a:prstGeom prst="rect">
                            <a:avLst/>
                          </a:prstGeom>
                        </pic:spPr>
                      </pic:pic>
                    </a:graphicData>
                  </a:graphic>
                </wp:inline>
              </w:drawing>
            </w:r>
          </w:p>
        </w:tc>
      </w:tr>
    </w:tbl>
    <w:p w:rsidR="00C7002C" w:rsidRPr="00606173" w:rsidRDefault="00C7002C" w:rsidP="00C7002C">
      <w:pPr>
        <w:pStyle w:val="Titre"/>
        <w:ind w:left="205"/>
        <w:rPr>
          <w:b/>
          <w:sz w:val="24"/>
          <w:szCs w:val="24"/>
        </w:rPr>
      </w:pPr>
    </w:p>
    <w:p w:rsidR="00C7002C" w:rsidRPr="00606173" w:rsidRDefault="00C7002C" w:rsidP="00C7002C">
      <w:pPr>
        <w:pStyle w:val="Titre"/>
        <w:spacing w:line="360" w:lineRule="auto"/>
        <w:rPr>
          <w:b/>
          <w:sz w:val="24"/>
          <w:szCs w:val="24"/>
          <w:u w:val="single"/>
        </w:rPr>
      </w:pPr>
    </w:p>
    <w:p w:rsidR="00C7002C" w:rsidRPr="00606173" w:rsidRDefault="00C7002C" w:rsidP="00C7002C">
      <w:pPr>
        <w:pStyle w:val="Titre"/>
        <w:ind w:left="205"/>
        <w:rPr>
          <w:b/>
          <w:sz w:val="24"/>
          <w:szCs w:val="24"/>
        </w:rPr>
      </w:pPr>
    </w:p>
    <w:p w:rsidR="00C7002C" w:rsidRPr="00606173" w:rsidRDefault="00C7002C" w:rsidP="00C7002C">
      <w:pPr>
        <w:pStyle w:val="Titre"/>
        <w:spacing w:line="360" w:lineRule="auto"/>
        <w:rPr>
          <w:b/>
          <w:sz w:val="24"/>
          <w:szCs w:val="24"/>
          <w:u w:val="single"/>
        </w:rPr>
      </w:pPr>
    </w:p>
    <w:p w:rsidR="00956D50" w:rsidRPr="003E02EB" w:rsidRDefault="00956D50" w:rsidP="00956D50">
      <w:pPr>
        <w:spacing w:line="260" w:lineRule="exact"/>
        <w:jc w:val="center"/>
        <w:rPr>
          <w:rFonts w:ascii="Century Gothic" w:hAnsi="Century Gothic" w:cs="Tahoma"/>
          <w:b/>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sz w:val="20"/>
          <w:szCs w:val="20"/>
        </w:rPr>
      </w:pPr>
    </w:p>
    <w:p w:rsidR="00956D50" w:rsidRPr="003E02EB" w:rsidRDefault="00956D50" w:rsidP="00956D50">
      <w:pPr>
        <w:autoSpaceDE w:val="0"/>
        <w:autoSpaceDN w:val="0"/>
        <w:adjustRightInd w:val="0"/>
        <w:spacing w:line="260" w:lineRule="exact"/>
        <w:ind w:firstLine="1"/>
        <w:jc w:val="center"/>
        <w:outlineLvl w:val="5"/>
        <w:rPr>
          <w:rFonts w:ascii="Century Gothic" w:hAnsi="Century Gothic" w:cs="Tahoma"/>
          <w:b/>
          <w:bCs/>
        </w:rPr>
      </w:pPr>
      <w:r w:rsidRPr="003E02EB">
        <w:rPr>
          <w:rFonts w:ascii="Century Gothic" w:hAnsi="Century Gothic" w:cs="Tahoma"/>
          <w:b/>
          <w:bCs/>
        </w:rPr>
        <w:t>REGLEMENTT DE CONSULTATION</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956D50">
      <w:pPr>
        <w:tabs>
          <w:tab w:val="center" w:pos="4706"/>
        </w:tabs>
        <w:spacing w:line="260" w:lineRule="exact"/>
        <w:jc w:val="center"/>
        <w:rPr>
          <w:rFonts w:ascii="Century Gothic" w:hAnsi="Century Gothic" w:cs="Tahoma"/>
          <w:sz w:val="20"/>
          <w:szCs w:val="20"/>
        </w:rPr>
      </w:pPr>
    </w:p>
    <w:p w:rsidR="00956D50" w:rsidRPr="003E02EB" w:rsidRDefault="00956D50" w:rsidP="00710CD2">
      <w:pPr>
        <w:tabs>
          <w:tab w:val="center" w:pos="4706"/>
        </w:tabs>
        <w:spacing w:line="260" w:lineRule="exact"/>
        <w:jc w:val="center"/>
        <w:rPr>
          <w:rFonts w:ascii="Century Gothic" w:hAnsi="Century Gothic" w:cs="Tahoma"/>
          <w:b/>
          <w:bCs/>
          <w:sz w:val="22"/>
          <w:szCs w:val="22"/>
        </w:rPr>
      </w:pPr>
      <w:r w:rsidRPr="003E02EB">
        <w:rPr>
          <w:rFonts w:ascii="Century Gothic" w:hAnsi="Century Gothic" w:cs="Tahoma"/>
          <w:b/>
          <w:bCs/>
          <w:sz w:val="22"/>
          <w:szCs w:val="22"/>
        </w:rPr>
        <w:t xml:space="preserve">APPEL D’OFFRES OUVERT </w:t>
      </w:r>
    </w:p>
    <w:p w:rsidR="00956D50" w:rsidRPr="003E02EB" w:rsidRDefault="00956D50" w:rsidP="00956D50">
      <w:pPr>
        <w:autoSpaceDE w:val="0"/>
        <w:autoSpaceDN w:val="0"/>
        <w:adjustRightInd w:val="0"/>
        <w:spacing w:line="260" w:lineRule="exact"/>
        <w:ind w:firstLine="1"/>
        <w:jc w:val="center"/>
        <w:outlineLvl w:val="0"/>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DB2A1D">
      <w:pPr>
        <w:autoSpaceDE w:val="0"/>
        <w:autoSpaceDN w:val="0"/>
        <w:adjustRightInd w:val="0"/>
        <w:spacing w:line="260" w:lineRule="exact"/>
        <w:jc w:val="center"/>
        <w:rPr>
          <w:rFonts w:ascii="Century Gothic" w:hAnsi="Century Gothic" w:cs="Tahoma"/>
          <w:b/>
          <w:bCs/>
          <w:sz w:val="28"/>
          <w:szCs w:val="28"/>
        </w:rPr>
      </w:pPr>
      <w:r w:rsidRPr="003E02EB">
        <w:rPr>
          <w:rFonts w:ascii="Century Gothic" w:hAnsi="Century Gothic" w:cs="Tahoma"/>
          <w:b/>
          <w:bCs/>
          <w:sz w:val="28"/>
          <w:szCs w:val="28"/>
        </w:rPr>
        <w:t>N°</w:t>
      </w:r>
      <w:r w:rsidR="00DB2A1D">
        <w:rPr>
          <w:rFonts w:ascii="Century Gothic" w:hAnsi="Century Gothic" w:cs="Tahoma"/>
          <w:b/>
          <w:bCs/>
          <w:sz w:val="28"/>
          <w:szCs w:val="28"/>
        </w:rPr>
        <w:t>07</w:t>
      </w:r>
      <w:r w:rsidRPr="003E02EB">
        <w:rPr>
          <w:rFonts w:ascii="Century Gothic" w:hAnsi="Century Gothic" w:cs="Tahoma"/>
          <w:b/>
          <w:bCs/>
          <w:sz w:val="28"/>
          <w:szCs w:val="28"/>
        </w:rPr>
        <w:t xml:space="preserve">/ </w:t>
      </w:r>
      <w:r w:rsidR="00EF208E" w:rsidRPr="003E02EB">
        <w:rPr>
          <w:rFonts w:ascii="Century Gothic" w:hAnsi="Century Gothic" w:cs="Tahoma"/>
          <w:b/>
          <w:bCs/>
          <w:sz w:val="28"/>
          <w:szCs w:val="28"/>
        </w:rPr>
        <w:t>C</w:t>
      </w:r>
      <w:r w:rsidR="006715D0" w:rsidRPr="003E02EB">
        <w:rPr>
          <w:rFonts w:ascii="Century Gothic" w:hAnsi="Century Gothic" w:cs="Tahoma"/>
          <w:b/>
          <w:bCs/>
          <w:sz w:val="28"/>
          <w:szCs w:val="28"/>
        </w:rPr>
        <w:t>S</w:t>
      </w:r>
      <w:r w:rsidRPr="003E02EB">
        <w:rPr>
          <w:rFonts w:ascii="Century Gothic" w:hAnsi="Century Gothic" w:cs="Tahoma"/>
          <w:b/>
          <w:bCs/>
          <w:sz w:val="28"/>
          <w:szCs w:val="28"/>
        </w:rPr>
        <w:t>/ 20</w:t>
      </w:r>
      <w:r w:rsidR="00A36752">
        <w:rPr>
          <w:rFonts w:ascii="Century Gothic" w:hAnsi="Century Gothic" w:cs="Tahoma"/>
          <w:b/>
          <w:bCs/>
          <w:sz w:val="28"/>
          <w:szCs w:val="28"/>
        </w:rPr>
        <w:t>22</w:t>
      </w: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956D50" w:rsidRPr="003E02EB" w:rsidRDefault="00956D50" w:rsidP="00956D50">
      <w:pPr>
        <w:autoSpaceDE w:val="0"/>
        <w:autoSpaceDN w:val="0"/>
        <w:adjustRightInd w:val="0"/>
        <w:spacing w:line="260" w:lineRule="exact"/>
        <w:jc w:val="center"/>
        <w:rPr>
          <w:rFonts w:ascii="Century Gothic" w:hAnsi="Century Gothic" w:cs="Tahoma"/>
          <w:sz w:val="20"/>
          <w:szCs w:val="20"/>
        </w:rPr>
      </w:pPr>
    </w:p>
    <w:p w:rsidR="000E26EF" w:rsidRPr="003E02EB" w:rsidRDefault="00292F7A" w:rsidP="006B1B44">
      <w:pPr>
        <w:jc w:val="center"/>
        <w:rPr>
          <w:rFonts w:ascii="Century Gothic" w:hAnsi="Century Gothic" w:cs="Arial"/>
          <w:b/>
          <w:bCs/>
          <w:sz w:val="32"/>
          <w:szCs w:val="32"/>
        </w:rPr>
      </w:pPr>
      <w:r w:rsidRPr="003E02EB">
        <w:rPr>
          <w:rFonts w:ascii="Century Gothic" w:hAnsi="Century Gothic"/>
          <w:b/>
          <w:bCs/>
          <w:sz w:val="32"/>
          <w:szCs w:val="32"/>
          <w:u w:val="double"/>
        </w:rPr>
        <w:t>Objet </w:t>
      </w:r>
      <w:r w:rsidRPr="003E02EB">
        <w:rPr>
          <w:rFonts w:ascii="Century Gothic" w:hAnsi="Century Gothic"/>
          <w:b/>
          <w:bCs/>
          <w:sz w:val="32"/>
          <w:szCs w:val="32"/>
        </w:rPr>
        <w:t>:</w:t>
      </w:r>
    </w:p>
    <w:p w:rsidR="000E26EF" w:rsidRPr="003E02EB" w:rsidRDefault="000E26EF" w:rsidP="006B1B44">
      <w:pPr>
        <w:jc w:val="center"/>
        <w:rPr>
          <w:rFonts w:ascii="Century Gothic" w:hAnsi="Century Gothic" w:cs="Arial"/>
          <w:b/>
          <w:bCs/>
          <w:sz w:val="28"/>
          <w:szCs w:val="28"/>
        </w:rPr>
      </w:pPr>
    </w:p>
    <w:p w:rsidR="00231927" w:rsidRPr="00231927" w:rsidRDefault="00231927" w:rsidP="00231927">
      <w:pPr>
        <w:jc w:val="center"/>
        <w:rPr>
          <w:rFonts w:asciiTheme="minorHAnsi" w:eastAsia="SimSun" w:hAnsiTheme="minorHAnsi" w:cstheme="minorHAnsi"/>
          <w:b/>
          <w:bCs/>
          <w:color w:val="000000"/>
          <w:sz w:val="32"/>
          <w:szCs w:val="32"/>
          <w:lang w:eastAsia="zh-CN"/>
        </w:rPr>
      </w:pPr>
      <w:r w:rsidRPr="00231927">
        <w:rPr>
          <w:rFonts w:asciiTheme="minorHAnsi" w:eastAsia="SimSun" w:hAnsiTheme="minorHAnsi" w:cstheme="minorHAnsi"/>
          <w:b/>
          <w:bCs/>
          <w:color w:val="000000"/>
          <w:sz w:val="32"/>
          <w:szCs w:val="32"/>
          <w:lang w:eastAsia="zh-CN"/>
        </w:rPr>
        <w:t xml:space="preserve">AMENAGEMENT DES QUARTIERS SOUS EQUIPES </w:t>
      </w:r>
    </w:p>
    <w:p w:rsidR="00231927" w:rsidRPr="00231927" w:rsidRDefault="00231927" w:rsidP="0066449F">
      <w:pPr>
        <w:jc w:val="center"/>
        <w:rPr>
          <w:rFonts w:asciiTheme="minorHAnsi" w:eastAsia="SimSun" w:hAnsiTheme="minorHAnsi" w:cstheme="minorHAnsi"/>
          <w:b/>
          <w:bCs/>
          <w:color w:val="000000"/>
          <w:sz w:val="32"/>
          <w:szCs w:val="32"/>
          <w:lang w:eastAsia="zh-CN"/>
        </w:rPr>
      </w:pPr>
      <w:r w:rsidRPr="00231927">
        <w:rPr>
          <w:rFonts w:asciiTheme="minorHAnsi" w:eastAsia="SimSun" w:hAnsiTheme="minorHAnsi" w:cstheme="minorHAnsi"/>
          <w:b/>
          <w:bCs/>
          <w:color w:val="000000"/>
          <w:sz w:val="32"/>
          <w:szCs w:val="32"/>
          <w:lang w:eastAsia="zh-CN"/>
        </w:rPr>
        <w:t xml:space="preserve"> -QUARTIER HAY INBIAT -</w:t>
      </w:r>
    </w:p>
    <w:p w:rsidR="00956D50" w:rsidRPr="003E02EB" w:rsidRDefault="00956D50"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144B8C" w:rsidP="00144B8C">
      <w:pPr>
        <w:tabs>
          <w:tab w:val="left" w:pos="7650"/>
        </w:tabs>
        <w:spacing w:line="260" w:lineRule="exact"/>
        <w:ind w:firstLine="540"/>
        <w:rPr>
          <w:rFonts w:ascii="Century Gothic" w:hAnsi="Century Gothic" w:cs="Tahoma"/>
          <w:sz w:val="20"/>
          <w:szCs w:val="20"/>
        </w:rPr>
      </w:pPr>
      <w:r w:rsidRPr="003E02EB">
        <w:rPr>
          <w:rFonts w:ascii="Century Gothic" w:hAnsi="Century Gothic" w:cs="Tahoma"/>
          <w:sz w:val="20"/>
          <w:szCs w:val="20"/>
        </w:rPr>
        <w:tab/>
      </w: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766002" w:rsidRPr="003E02EB" w:rsidRDefault="00766002" w:rsidP="00956D50">
      <w:pPr>
        <w:spacing w:line="260" w:lineRule="exact"/>
        <w:ind w:firstLine="540"/>
        <w:jc w:val="center"/>
        <w:rPr>
          <w:rFonts w:ascii="Century Gothic" w:hAnsi="Century Gothic" w:cs="Tahoma"/>
          <w:sz w:val="20"/>
          <w:szCs w:val="20"/>
        </w:rPr>
      </w:pPr>
    </w:p>
    <w:p w:rsidR="00956D50" w:rsidRPr="003E02EB" w:rsidRDefault="00956D50" w:rsidP="00C7002C">
      <w:pPr>
        <w:spacing w:before="40" w:after="40" w:line="280" w:lineRule="exact"/>
        <w:jc w:val="both"/>
        <w:rPr>
          <w:rFonts w:ascii="Century Gothic" w:hAnsi="Century Gothic" w:cs="Tahoma"/>
          <w:b/>
          <w:sz w:val="18"/>
          <w:szCs w:val="18"/>
          <w:u w:val="single"/>
        </w:rPr>
      </w:pPr>
    </w:p>
    <w:p w:rsidR="00EF208E" w:rsidRDefault="000063AF" w:rsidP="00C7002C">
      <w:pPr>
        <w:ind w:left="426" w:firstLine="426"/>
        <w:jc w:val="both"/>
        <w:rPr>
          <w:rFonts w:ascii="Century Gothic" w:hAnsi="Century Gothic"/>
          <w:b/>
          <w:bCs/>
        </w:rPr>
      </w:pPr>
      <w:r w:rsidRPr="003E02EB">
        <w:rPr>
          <w:rFonts w:ascii="Century Gothic" w:hAnsi="Century Gothic"/>
          <w:b/>
          <w:bCs/>
        </w:rPr>
        <w:t>Marché passé par appel d’offre ouvert sur offre de prix en application l’al 2 § 1 de l’article  16 et  § 1 de l’article 17 et al. 3 § 3 de l’article  17  du décret n° 2-12-349 du 8 Joumada I 1434 (20 Mars 2013) relatif aux marchés publics</w:t>
      </w:r>
    </w:p>
    <w:p w:rsidR="00647D44" w:rsidRPr="00C7002C" w:rsidRDefault="00647D44" w:rsidP="00C7002C">
      <w:pPr>
        <w:ind w:left="426" w:firstLine="426"/>
        <w:jc w:val="both"/>
        <w:rPr>
          <w:rFonts w:ascii="Century Gothic" w:hAnsi="Century Gothic"/>
          <w:b/>
          <w:bCs/>
        </w:rPr>
      </w:pPr>
    </w:p>
    <w:p w:rsidR="00930A12" w:rsidRDefault="00930A12" w:rsidP="00930A12">
      <w:pPr>
        <w:tabs>
          <w:tab w:val="center" w:pos="4706"/>
        </w:tabs>
        <w:spacing w:line="480" w:lineRule="auto"/>
        <w:ind w:left="540"/>
        <w:jc w:val="center"/>
        <w:rPr>
          <w:rFonts w:ascii="Century Gothic" w:hAnsi="Century Gothic" w:cs="Tahoma"/>
          <w:b/>
          <w:bCs/>
          <w:sz w:val="36"/>
          <w:szCs w:val="36"/>
          <w:u w:val="single"/>
        </w:rPr>
      </w:pPr>
      <w:r w:rsidRPr="003E02EB">
        <w:rPr>
          <w:rFonts w:ascii="Century Gothic" w:hAnsi="Century Gothic" w:cs="Tahoma"/>
          <w:b/>
          <w:bCs/>
          <w:sz w:val="36"/>
          <w:szCs w:val="36"/>
          <w:u w:val="single"/>
        </w:rPr>
        <w:lastRenderedPageBreak/>
        <w:t>SOMMAIRE</w:t>
      </w:r>
    </w:p>
    <w:p w:rsidR="00410882" w:rsidRPr="003E02EB" w:rsidRDefault="00410882" w:rsidP="00930A12">
      <w:pPr>
        <w:tabs>
          <w:tab w:val="center" w:pos="4706"/>
        </w:tabs>
        <w:spacing w:line="480" w:lineRule="auto"/>
        <w:ind w:left="540"/>
        <w:jc w:val="center"/>
        <w:rPr>
          <w:rFonts w:ascii="Century Gothic" w:hAnsi="Century Gothic" w:cs="Tahoma"/>
          <w:b/>
          <w:bCs/>
          <w:sz w:val="36"/>
          <w:szCs w:val="36"/>
          <w:u w:val="single"/>
        </w:rPr>
      </w:pP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ARTICLE 1 : OBJET DU REGLEMENT DE CONSULTATION</w:t>
      </w:r>
    </w:p>
    <w:p w:rsidR="0006266A" w:rsidRPr="003E02EB" w:rsidRDefault="0006266A" w:rsidP="0006266A">
      <w:pPr>
        <w:tabs>
          <w:tab w:val="center" w:pos="4706"/>
        </w:tabs>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2: REPARTITION EN LOTS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3 : MAITRE D’OUVRAGE </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4 : CONDITIONS REQUISES DES CONCURRENTS</w:t>
      </w:r>
    </w:p>
    <w:p w:rsidR="0006266A" w:rsidRPr="003E02EB" w:rsidRDefault="0006266A" w:rsidP="0006266A">
      <w:pPr>
        <w:spacing w:line="360" w:lineRule="auto"/>
        <w:ind w:left="540"/>
        <w:rPr>
          <w:rFonts w:ascii="Century Gothic" w:hAnsi="Century Gothic" w:cs="Tahoma"/>
          <w:bCs/>
          <w:sz w:val="20"/>
          <w:szCs w:val="20"/>
        </w:rPr>
      </w:pPr>
      <w:r w:rsidRPr="003E02EB">
        <w:rPr>
          <w:rFonts w:ascii="Century Gothic" w:hAnsi="Century Gothic" w:cs="Tahoma"/>
          <w:bCs/>
          <w:sz w:val="20"/>
          <w:szCs w:val="20"/>
        </w:rPr>
        <w:t>ARTICLE 5 : GROUPEMENT D'ENTREPRISES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6 : CONTENU DU DOSSIER D’APPEL D’OFFRES </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 ARTICLE 7 : RETRAIT  DU  DOSSIER  D’APPEL  D’OFFRES</w:t>
      </w:r>
    </w:p>
    <w:p w:rsidR="0006266A" w:rsidRPr="003E02EB" w:rsidRDefault="0006266A" w:rsidP="0006266A">
      <w:pPr>
        <w:autoSpaceDE w:val="0"/>
        <w:autoSpaceDN w:val="0"/>
        <w:adjustRightInd w:val="0"/>
        <w:spacing w:line="360" w:lineRule="auto"/>
        <w:ind w:left="540"/>
        <w:jc w:val="both"/>
        <w:rPr>
          <w:rFonts w:ascii="Century Gothic" w:hAnsi="Century Gothic" w:cs="Tahoma"/>
          <w:bCs/>
          <w:sz w:val="20"/>
          <w:szCs w:val="20"/>
        </w:rPr>
      </w:pPr>
      <w:r w:rsidRPr="003E02EB">
        <w:rPr>
          <w:rFonts w:ascii="Century Gothic" w:hAnsi="Century Gothic" w:cs="Tahoma"/>
          <w:bCs/>
          <w:sz w:val="20"/>
          <w:szCs w:val="20"/>
        </w:rPr>
        <w:t xml:space="preserve">ARTICLE 8 : MODIFICATION DU CONTENU DU DOSSIER D’APPEL D’OFFRES </w:t>
      </w:r>
    </w:p>
    <w:p w:rsidR="0006266A" w:rsidRPr="003E02EB"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ARTICLE 9 : INFORMATION DES CONCURRENTS ET DEMANDE DES</w:t>
      </w:r>
    </w:p>
    <w:p w:rsidR="0006266A" w:rsidRDefault="0006266A" w:rsidP="0006266A">
      <w:pPr>
        <w:spacing w:line="360" w:lineRule="auto"/>
        <w:ind w:left="540"/>
        <w:jc w:val="lowKashida"/>
        <w:rPr>
          <w:rFonts w:ascii="Century Gothic" w:hAnsi="Century Gothic" w:cs="Tahoma"/>
          <w:bCs/>
          <w:sz w:val="20"/>
          <w:szCs w:val="20"/>
        </w:rPr>
      </w:pPr>
      <w:r w:rsidRPr="003E02EB">
        <w:rPr>
          <w:rFonts w:ascii="Century Gothic" w:hAnsi="Century Gothic" w:cs="Tahoma"/>
          <w:bCs/>
          <w:sz w:val="20"/>
          <w:szCs w:val="20"/>
        </w:rPr>
        <w:t xml:space="preserve">                     ECLAIRCISSEMENTS </w:t>
      </w:r>
    </w:p>
    <w:p w:rsidR="00581E44" w:rsidRDefault="00581E44" w:rsidP="004B3301">
      <w:pPr>
        <w:spacing w:line="360" w:lineRule="auto"/>
        <w:ind w:left="540"/>
        <w:jc w:val="lowKashida"/>
        <w:rPr>
          <w:rFonts w:ascii="Century Gothic" w:hAnsi="Century Gothic" w:cs="Tahoma"/>
          <w:sz w:val="20"/>
          <w:szCs w:val="20"/>
        </w:rPr>
      </w:pPr>
      <w:r w:rsidRPr="004B3301">
        <w:rPr>
          <w:rFonts w:ascii="Century Gothic" w:hAnsi="Century Gothic" w:cs="Tahoma"/>
          <w:bCs/>
          <w:sz w:val="20"/>
          <w:szCs w:val="20"/>
        </w:rPr>
        <w:t>ARTICLE</w:t>
      </w:r>
      <w:r w:rsidRPr="00581E44">
        <w:rPr>
          <w:rFonts w:ascii="Century Gothic" w:hAnsi="Century Gothic" w:cs="Tahoma"/>
          <w:sz w:val="20"/>
          <w:szCs w:val="20"/>
        </w:rPr>
        <w:t xml:space="preserve"> 10 : DEMANDE ET COMMUNICATION D’INFORMATIONS AUX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11 : LISTE DES PIECES JUSTIFIANT LES CAPACITES ET LES QUALITES DES CONCURRENTS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12 : OFFRE FINANCIERE </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13 : PRESENTATION DES DOSSIERS DES OFFRES DES CONCURRENTS </w:t>
      </w:r>
    </w:p>
    <w:p w:rsidR="0088096A" w:rsidRPr="0088096A" w:rsidRDefault="0088096A" w:rsidP="0088096A">
      <w:pPr>
        <w:rPr>
          <w:rFonts w:ascii="Century Gothic" w:hAnsi="Century Gothic" w:cs="Tahoma"/>
          <w:smallCaps/>
          <w:sz w:val="20"/>
          <w:szCs w:val="20"/>
        </w:rPr>
      </w:pPr>
      <w:r w:rsidRPr="0088096A">
        <w:rPr>
          <w:rFonts w:ascii="Century Gothic" w:hAnsi="Century Gothic" w:cs="Tahoma"/>
          <w:smallCaps/>
          <w:sz w:val="20"/>
          <w:szCs w:val="20"/>
        </w:rPr>
        <w:t xml:space="preserve">            Article 14: Dépôt des plis des concurrents</w:t>
      </w:r>
    </w:p>
    <w:p w:rsidR="00581E44" w:rsidRPr="00581E44" w:rsidRDefault="00581E44" w:rsidP="0088096A">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15 : </w:t>
      </w:r>
      <w:r w:rsidR="0088096A">
        <w:rPr>
          <w:rFonts w:ascii="Century Gothic" w:hAnsi="Century Gothic" w:cs="Tahoma"/>
          <w:bCs/>
          <w:sz w:val="20"/>
          <w:szCs w:val="20"/>
        </w:rPr>
        <w:t>RETRAIT DES PLIS</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16 : OUVERTURE ET EXAMEN DES OFFRES ET APPRECIATION DES CAPACITES DES</w:t>
      </w:r>
    </w:p>
    <w:p w:rsidR="00581E44" w:rsidRDefault="00581E44" w:rsidP="00581E44">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 SOUMISSIONNAIRES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66449F">
        <w:rPr>
          <w:rFonts w:ascii="Century Gothic" w:hAnsi="Century Gothic" w:cs="Tahoma"/>
          <w:bCs/>
          <w:sz w:val="20"/>
          <w:szCs w:val="20"/>
        </w:rPr>
        <w:t>7</w:t>
      </w:r>
      <w:r w:rsidRPr="00581E44">
        <w:rPr>
          <w:rFonts w:ascii="Century Gothic" w:hAnsi="Century Gothic" w:cs="Tahoma"/>
          <w:bCs/>
          <w:sz w:val="20"/>
          <w:szCs w:val="20"/>
        </w:rPr>
        <w:t xml:space="preserve"> : EXAMEN DES OFFRES FINANCIERES </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1</w:t>
      </w:r>
      <w:r w:rsidR="0066449F">
        <w:rPr>
          <w:rFonts w:ascii="Century Gothic" w:hAnsi="Century Gothic" w:cs="Tahoma"/>
          <w:bCs/>
          <w:sz w:val="20"/>
          <w:szCs w:val="20"/>
        </w:rPr>
        <w:t>8</w:t>
      </w:r>
      <w:r w:rsidRPr="00581E44">
        <w:rPr>
          <w:rFonts w:ascii="Century Gothic" w:hAnsi="Century Gothic" w:cs="Tahoma"/>
          <w:bCs/>
          <w:sz w:val="20"/>
          <w:szCs w:val="20"/>
        </w:rPr>
        <w:t xml:space="preserve"> : </w:t>
      </w:r>
      <w:r w:rsidR="00410882">
        <w:rPr>
          <w:rFonts w:ascii="Century Gothic" w:hAnsi="Century Gothic" w:cs="Tahoma"/>
          <w:bCs/>
          <w:sz w:val="20"/>
          <w:szCs w:val="20"/>
        </w:rPr>
        <w:t>DELAI DE VALIDITE</w:t>
      </w:r>
      <w:r w:rsidR="0088096A">
        <w:rPr>
          <w:rFonts w:ascii="Century Gothic" w:hAnsi="Century Gothic" w:cs="Tahoma"/>
          <w:bCs/>
          <w:sz w:val="20"/>
          <w:szCs w:val="20"/>
        </w:rPr>
        <w:t xml:space="preserve"> DES OFFRES</w:t>
      </w:r>
    </w:p>
    <w:p w:rsidR="00581E44" w:rsidRP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 xml:space="preserve">ARTICLE </w:t>
      </w:r>
      <w:r w:rsidR="0066449F">
        <w:rPr>
          <w:rFonts w:ascii="Century Gothic" w:hAnsi="Century Gothic" w:cs="Tahoma"/>
          <w:bCs/>
          <w:sz w:val="20"/>
          <w:szCs w:val="20"/>
        </w:rPr>
        <w:t>19</w:t>
      </w:r>
      <w:r w:rsidRPr="00581E44">
        <w:rPr>
          <w:rFonts w:ascii="Century Gothic" w:hAnsi="Century Gothic" w:cs="Tahoma"/>
          <w:bCs/>
          <w:sz w:val="20"/>
          <w:szCs w:val="20"/>
        </w:rPr>
        <w:t xml:space="preserve"> : MONNAIE DE FORMULATION DES OFFRES </w:t>
      </w:r>
    </w:p>
    <w:p w:rsidR="00581E44" w:rsidRDefault="00581E44" w:rsidP="008A2246">
      <w:pPr>
        <w:autoSpaceDE w:val="0"/>
        <w:autoSpaceDN w:val="0"/>
        <w:adjustRightInd w:val="0"/>
        <w:spacing w:line="360" w:lineRule="auto"/>
        <w:ind w:left="540"/>
        <w:jc w:val="both"/>
        <w:rPr>
          <w:rFonts w:ascii="Century Gothic" w:hAnsi="Century Gothic" w:cs="Tahoma"/>
          <w:bCs/>
          <w:sz w:val="20"/>
          <w:szCs w:val="20"/>
        </w:rPr>
      </w:pPr>
      <w:r w:rsidRPr="00581E44">
        <w:rPr>
          <w:rFonts w:ascii="Century Gothic" w:hAnsi="Century Gothic" w:cs="Tahoma"/>
          <w:bCs/>
          <w:sz w:val="20"/>
          <w:szCs w:val="20"/>
        </w:rPr>
        <w:t>ARTICLE 2</w:t>
      </w:r>
      <w:r w:rsidR="0066449F">
        <w:rPr>
          <w:rFonts w:ascii="Century Gothic" w:hAnsi="Century Gothic" w:cs="Tahoma"/>
          <w:bCs/>
          <w:sz w:val="20"/>
          <w:szCs w:val="20"/>
        </w:rPr>
        <w:t>0</w:t>
      </w:r>
      <w:r w:rsidRPr="00581E44">
        <w:rPr>
          <w:rFonts w:ascii="Century Gothic" w:hAnsi="Century Gothic" w:cs="Tahoma"/>
          <w:bCs/>
          <w:sz w:val="20"/>
          <w:szCs w:val="20"/>
        </w:rPr>
        <w:t xml:space="preserve"> : LANGUE D’ETABLISSEMENT DES PIECES ET DES OFFRES </w:t>
      </w:r>
    </w:p>
    <w:p w:rsidR="00410882" w:rsidRPr="00581E44" w:rsidRDefault="0066449F" w:rsidP="008A2246">
      <w:pPr>
        <w:autoSpaceDE w:val="0"/>
        <w:autoSpaceDN w:val="0"/>
        <w:adjustRightInd w:val="0"/>
        <w:spacing w:line="360" w:lineRule="auto"/>
        <w:ind w:left="540"/>
        <w:jc w:val="both"/>
        <w:rPr>
          <w:rFonts w:ascii="Century Gothic" w:hAnsi="Century Gothic" w:cs="Tahoma"/>
          <w:bCs/>
          <w:sz w:val="20"/>
          <w:szCs w:val="20"/>
        </w:rPr>
      </w:pPr>
      <w:r>
        <w:rPr>
          <w:rFonts w:ascii="Century Gothic" w:hAnsi="Century Gothic" w:cs="Tahoma"/>
          <w:bCs/>
          <w:sz w:val="20"/>
          <w:szCs w:val="20"/>
        </w:rPr>
        <w:t>ARTICLE 21</w:t>
      </w:r>
      <w:r w:rsidR="00410882">
        <w:rPr>
          <w:rFonts w:ascii="Century Gothic" w:hAnsi="Century Gothic" w:cs="Tahoma"/>
          <w:bCs/>
          <w:sz w:val="20"/>
          <w:szCs w:val="20"/>
        </w:rPr>
        <w:t xml:space="preserve"> : </w:t>
      </w:r>
      <w:r w:rsidR="00410882" w:rsidRPr="00410882">
        <w:rPr>
          <w:rFonts w:ascii="Century Gothic" w:hAnsi="Century Gothic" w:cs="Tahoma"/>
          <w:bCs/>
          <w:sz w:val="20"/>
          <w:szCs w:val="20"/>
        </w:rPr>
        <w:t>PREFERENCE EN FAVEUR DE L’ENTREPRISE NATIONALE</w:t>
      </w:r>
    </w:p>
    <w:p w:rsidR="00581E44" w:rsidRPr="00581E44" w:rsidRDefault="00581E44" w:rsidP="00581E44">
      <w:pPr>
        <w:autoSpaceDE w:val="0"/>
        <w:autoSpaceDN w:val="0"/>
        <w:adjustRightInd w:val="0"/>
        <w:spacing w:line="360" w:lineRule="auto"/>
        <w:ind w:left="540"/>
        <w:jc w:val="both"/>
        <w:rPr>
          <w:rFonts w:ascii="Century Gothic" w:hAnsi="Century Gothic" w:cs="Tahoma"/>
          <w:bCs/>
          <w:sz w:val="20"/>
          <w:szCs w:val="20"/>
        </w:rPr>
      </w:pPr>
    </w:p>
    <w:p w:rsidR="00581E44" w:rsidRPr="00581E44" w:rsidRDefault="00581E44" w:rsidP="00581E44">
      <w:pPr>
        <w:autoSpaceDE w:val="0"/>
        <w:autoSpaceDN w:val="0"/>
        <w:adjustRightInd w:val="0"/>
        <w:spacing w:line="360" w:lineRule="auto"/>
        <w:jc w:val="both"/>
        <w:rPr>
          <w:rFonts w:ascii="Century Gothic" w:hAnsi="Century Gothic" w:cs="Tahoma"/>
          <w:bCs/>
          <w:sz w:val="20"/>
          <w:szCs w:val="20"/>
        </w:rPr>
      </w:pPr>
    </w:p>
    <w:p w:rsidR="00581E44" w:rsidRPr="003E02EB" w:rsidRDefault="00581E44" w:rsidP="00581E44">
      <w:pPr>
        <w:pageBreakBefore/>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lastRenderedPageBreak/>
        <w:t xml:space="preserve">ARTICLE 1 : OBJET DU REGLEMENT DE CONSULTATION </w:t>
      </w:r>
    </w:p>
    <w:p w:rsidR="008A2246" w:rsidRDefault="00581E44" w:rsidP="00DB2A1D">
      <w:pPr>
        <w:pStyle w:val="En-tte"/>
        <w:rPr>
          <w:rFonts w:ascii="Century Gothic" w:hAnsi="Century Gothic" w:cs="Arial"/>
          <w:b/>
          <w:bCs/>
          <w:sz w:val="20"/>
          <w:szCs w:val="20"/>
        </w:rPr>
      </w:pPr>
      <w:r w:rsidRPr="003E02EB">
        <w:rPr>
          <w:rFonts w:ascii="Century Gothic" w:hAnsi="Century Gothic" w:cs="Tahoma"/>
          <w:sz w:val="20"/>
          <w:szCs w:val="20"/>
        </w:rPr>
        <w:t xml:space="preserve"> Le présent règlement de consultation concerne l’appe</w:t>
      </w:r>
      <w:r w:rsidR="00156B3E">
        <w:rPr>
          <w:rFonts w:ascii="Century Gothic" w:hAnsi="Century Gothic" w:cs="Tahoma"/>
          <w:sz w:val="20"/>
          <w:szCs w:val="20"/>
        </w:rPr>
        <w:t>l</w:t>
      </w:r>
      <w:r w:rsidR="00A36752">
        <w:rPr>
          <w:rFonts w:ascii="Century Gothic" w:hAnsi="Century Gothic" w:cs="Tahoma"/>
          <w:sz w:val="20"/>
          <w:szCs w:val="20"/>
        </w:rPr>
        <w:t xml:space="preserve"> d’offre ouvert n</w:t>
      </w:r>
      <w:r w:rsidR="00A36752" w:rsidRPr="00DB2A1D">
        <w:rPr>
          <w:rFonts w:ascii="Century Gothic" w:hAnsi="Century Gothic" w:cs="Tahoma"/>
          <w:b/>
          <w:bCs/>
          <w:sz w:val="20"/>
          <w:szCs w:val="20"/>
        </w:rPr>
        <w:t xml:space="preserve">° </w:t>
      </w:r>
      <w:r w:rsidR="00DB2A1D" w:rsidRPr="00DB2A1D">
        <w:rPr>
          <w:rFonts w:ascii="Century Gothic" w:hAnsi="Century Gothic" w:cs="Tahoma"/>
          <w:b/>
          <w:bCs/>
          <w:sz w:val="20"/>
          <w:szCs w:val="20"/>
        </w:rPr>
        <w:t>07</w:t>
      </w:r>
      <w:r w:rsidR="00A36752" w:rsidRPr="00DB2A1D">
        <w:rPr>
          <w:rFonts w:ascii="Century Gothic" w:hAnsi="Century Gothic" w:cs="Tahoma"/>
          <w:b/>
          <w:bCs/>
          <w:sz w:val="20"/>
          <w:szCs w:val="20"/>
        </w:rPr>
        <w:t>/CS/2022</w:t>
      </w:r>
      <w:r w:rsidRPr="00DB2A1D">
        <w:rPr>
          <w:rFonts w:ascii="Century Gothic" w:hAnsi="Century Gothic" w:cs="Tahoma"/>
          <w:b/>
          <w:bCs/>
          <w:sz w:val="20"/>
          <w:szCs w:val="20"/>
        </w:rPr>
        <w:t xml:space="preserve"> du</w:t>
      </w:r>
      <w:r w:rsidR="00DB2A1D" w:rsidRPr="00DB2A1D">
        <w:rPr>
          <w:rFonts w:ascii="Century Gothic" w:hAnsi="Century Gothic" w:cs="Tahoma"/>
          <w:b/>
          <w:bCs/>
          <w:sz w:val="20"/>
          <w:szCs w:val="20"/>
        </w:rPr>
        <w:t xml:space="preserve"> 08/03/2022 </w:t>
      </w:r>
      <w:r w:rsidRPr="00DB2A1D">
        <w:rPr>
          <w:rFonts w:ascii="Century Gothic" w:hAnsi="Century Gothic" w:cs="Tahoma"/>
          <w:b/>
          <w:bCs/>
          <w:sz w:val="20"/>
          <w:szCs w:val="20"/>
        </w:rPr>
        <w:t xml:space="preserve">à </w:t>
      </w:r>
      <w:r w:rsidR="00DB2A1D" w:rsidRPr="00DB2A1D">
        <w:rPr>
          <w:rFonts w:ascii="Century Gothic" w:hAnsi="Century Gothic" w:cs="Tahoma"/>
          <w:b/>
          <w:bCs/>
          <w:sz w:val="20"/>
          <w:szCs w:val="20"/>
        </w:rPr>
        <w:t>2022</w:t>
      </w:r>
      <w:r w:rsidR="00DB2A1D">
        <w:rPr>
          <w:rFonts w:ascii="Century Gothic" w:hAnsi="Century Gothic" w:cs="Tahoma"/>
          <w:sz w:val="20"/>
          <w:szCs w:val="20"/>
        </w:rPr>
        <w:t xml:space="preserve"> </w:t>
      </w:r>
      <w:r>
        <w:rPr>
          <w:rFonts w:ascii="Century Gothic" w:hAnsi="Century Gothic" w:cs="Tahoma"/>
          <w:sz w:val="20"/>
          <w:szCs w:val="20"/>
        </w:rPr>
        <w:t xml:space="preserve">heures </w:t>
      </w:r>
      <w:r w:rsidRPr="003E02EB">
        <w:rPr>
          <w:rFonts w:ascii="Century Gothic" w:hAnsi="Century Gothic" w:cs="Tahoma"/>
          <w:sz w:val="20"/>
          <w:szCs w:val="20"/>
        </w:rPr>
        <w:t>ayant pour objet :</w:t>
      </w:r>
      <w:r w:rsidR="008A2246">
        <w:rPr>
          <w:rFonts w:ascii="Cambria" w:hAnsi="Cambria"/>
          <w:b/>
          <w:bCs/>
        </w:rPr>
        <w:t>Aménagemen</w:t>
      </w:r>
      <w:r w:rsidR="00647D44">
        <w:rPr>
          <w:rFonts w:ascii="Cambria" w:hAnsi="Cambria"/>
          <w:b/>
          <w:bCs/>
        </w:rPr>
        <w:t>t des quartiers sous équipés – Q</w:t>
      </w:r>
      <w:r w:rsidR="008A2246">
        <w:rPr>
          <w:rFonts w:ascii="Cambria" w:hAnsi="Cambria"/>
          <w:b/>
          <w:bCs/>
        </w:rPr>
        <w:t>uartier Hay Inbiat</w:t>
      </w:r>
      <w:r w:rsidR="0066449F">
        <w:rPr>
          <w:rFonts w:ascii="Cambria" w:hAnsi="Cambria"/>
          <w:b/>
          <w:bCs/>
        </w:rPr>
        <w:t>-</w:t>
      </w:r>
    </w:p>
    <w:p w:rsidR="00581E44" w:rsidRPr="003E02EB" w:rsidRDefault="00581E44" w:rsidP="008A2246">
      <w:pPr>
        <w:pStyle w:val="En-tte"/>
        <w:rPr>
          <w:rFonts w:ascii="Century Gothic" w:hAnsi="Century Gothic" w:cs="Tahoma"/>
          <w:b/>
          <w:bCs/>
          <w:i/>
          <w:iCs/>
          <w:sz w:val="20"/>
          <w:szCs w:val="20"/>
        </w:rPr>
      </w:pPr>
      <w:r w:rsidRPr="003E02EB">
        <w:rPr>
          <w:rFonts w:ascii="Century Gothic" w:hAnsi="Century Gothic" w:cs="Tahoma"/>
          <w:sz w:val="20"/>
          <w:szCs w:val="20"/>
        </w:rPr>
        <w:t>Il a été établi en vertu  des dispositions de l’article 18 du décret n° 2-12-349  du 20 MARS 2013 relatif aux marchés publics.</w:t>
      </w:r>
    </w:p>
    <w:p w:rsidR="00581E44" w:rsidRPr="003E02EB"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prescriptions du présent règlement ne peuvent en aucune manière déroger ou modifier les conditions et les formes prévues par le  décret n°2-12-349  précité. Toutes dispositions contraires au décret n° 2-12-349  précité sont nulles et non avenues. Seules sont valables les précisions et prescriptions complémentaires conformes aux dispositions de l’article 18 et des autres articles du décret n° n°2-12-349  précité.</w:t>
      </w:r>
    </w:p>
    <w:p w:rsidR="00581E44" w:rsidRPr="003E02EB" w:rsidRDefault="00581E44" w:rsidP="00581E44">
      <w:pPr>
        <w:tabs>
          <w:tab w:val="center" w:pos="4706"/>
        </w:tabs>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2: REPARTITION EN LOTS </w:t>
      </w:r>
    </w:p>
    <w:p w:rsidR="00581E44" w:rsidRPr="003E02EB" w:rsidRDefault="00581E44" w:rsidP="004B0E0F">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       Le présent appel d’offres concerne un marché lancé en lot unique. </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3 : MAITRE D’OUVRAGE </w:t>
      </w:r>
    </w:p>
    <w:p w:rsidR="00581E44"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 maître d’ouvrage du marché objet du présent appel d’offres est </w:t>
      </w:r>
      <w:r w:rsidRPr="003E02EB">
        <w:rPr>
          <w:rFonts w:ascii="Century Gothic" w:hAnsi="Century Gothic" w:cs="Tahoma"/>
          <w:b/>
          <w:bCs/>
          <w:sz w:val="20"/>
          <w:szCs w:val="20"/>
        </w:rPr>
        <w:t>la Commune de Salé</w:t>
      </w:r>
      <w:r>
        <w:rPr>
          <w:rFonts w:ascii="Century Gothic" w:hAnsi="Century Gothic" w:cs="Tahoma"/>
          <w:sz w:val="20"/>
          <w:szCs w:val="20"/>
        </w:rPr>
        <w:t xml:space="preserve"> représentée par son Président en qualité d’ordonnateur.</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4 : </w:t>
      </w:r>
      <w:r w:rsidRPr="00581E44">
        <w:rPr>
          <w:rFonts w:ascii="Century Gothic" w:hAnsi="Century Gothic" w:cs="Tahoma"/>
          <w:b/>
          <w:bCs/>
          <w:smallCaps/>
          <w:u w:val="single"/>
        </w:rPr>
        <w:t>Conditions requises des concurrents</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24  du décret n° </w:t>
      </w:r>
      <w:r w:rsidRPr="003E02EB">
        <w:rPr>
          <w:rFonts w:ascii="Century Gothic" w:hAnsi="Century Gothic" w:cs="Tahoma"/>
          <w:sz w:val="20"/>
          <w:szCs w:val="20"/>
        </w:rPr>
        <w:t>2-12-349</w:t>
      </w:r>
      <w:r w:rsidRPr="003E02EB">
        <w:rPr>
          <w:rFonts w:ascii="Century Gothic" w:hAnsi="Century Gothic" w:cs="Tahoma"/>
          <w:snapToGrid w:val="0"/>
          <w:sz w:val="20"/>
          <w:szCs w:val="20"/>
          <w:lang w:eastAsia="ar-SA"/>
        </w:rPr>
        <w:t xml:space="preserve">  précité :</w:t>
      </w:r>
    </w:p>
    <w:p w:rsidR="00581E44" w:rsidRPr="003E02EB" w:rsidRDefault="00581E44" w:rsidP="00581E44">
      <w:pPr>
        <w:tabs>
          <w:tab w:val="left" w:pos="4253"/>
        </w:tabs>
        <w:spacing w:line="300" w:lineRule="auto"/>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 xml:space="preserve">* </w:t>
      </w:r>
      <w:r w:rsidRPr="003E02EB">
        <w:rPr>
          <w:rFonts w:ascii="Century Gothic" w:hAnsi="Century Gothic" w:cs="Tahoma"/>
          <w:snapToGrid w:val="0"/>
          <w:sz w:val="20"/>
          <w:szCs w:val="20"/>
          <w:lang w:eastAsia="ar-SA"/>
        </w:rPr>
        <w:t>Seules peuvent participer au présent appel d’offres et être attributaires du marché les personnes physiques ou morales qui :</w:t>
      </w:r>
    </w:p>
    <w:p w:rsidR="00581E44" w:rsidRPr="003E02EB" w:rsidRDefault="00581E44" w:rsidP="00581E44">
      <w:pPr>
        <w:numPr>
          <w:ilvl w:val="0"/>
          <w:numId w:val="2"/>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Justifient des capacités juridiques, techniques et financières requises ;</w:t>
      </w:r>
    </w:p>
    <w:p w:rsidR="00581E44" w:rsidRPr="003E02EB" w:rsidRDefault="00581E44" w:rsidP="00581E44">
      <w:pPr>
        <w:numPr>
          <w:ilvl w:val="0"/>
          <w:numId w:val="3"/>
        </w:numPr>
        <w:tabs>
          <w:tab w:val="num" w:pos="1078"/>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Sont en situation fiscale régulière.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sont affiliées à la caisse nationale de sécurité sociale.</w:t>
      </w:r>
    </w:p>
    <w:p w:rsidR="00581E44" w:rsidRPr="003E02EB" w:rsidRDefault="00581E44" w:rsidP="00581E44">
      <w:pPr>
        <w:tabs>
          <w:tab w:val="left" w:pos="4253"/>
        </w:tabs>
        <w:ind w:left="720"/>
        <w:rPr>
          <w:rFonts w:ascii="Century Gothic" w:hAnsi="Century Gothic" w:cs="Tahoma"/>
          <w:snapToGrid w:val="0"/>
          <w:sz w:val="8"/>
          <w:szCs w:val="8"/>
          <w:lang w:eastAsia="ar-SA"/>
        </w:rPr>
      </w:pPr>
    </w:p>
    <w:p w:rsidR="00581E44" w:rsidRPr="003E02EB" w:rsidRDefault="00581E44" w:rsidP="00581E44">
      <w:pPr>
        <w:tabs>
          <w:tab w:val="left" w:pos="4253"/>
        </w:tabs>
        <w:rPr>
          <w:rFonts w:ascii="Century Gothic" w:hAnsi="Century Gothic" w:cs="Tahoma"/>
          <w:snapToGrid w:val="0"/>
          <w:sz w:val="20"/>
          <w:szCs w:val="20"/>
          <w:lang w:eastAsia="ar-SA"/>
        </w:rPr>
      </w:pPr>
      <w:r w:rsidRPr="003E02EB">
        <w:rPr>
          <w:rFonts w:ascii="Century Gothic" w:hAnsi="Century Gothic" w:cs="Tahoma"/>
          <w:b/>
          <w:bCs/>
          <w:snapToGrid w:val="0"/>
          <w:sz w:val="20"/>
          <w:szCs w:val="20"/>
          <w:lang w:eastAsia="ar-SA"/>
        </w:rPr>
        <w:t>*</w:t>
      </w:r>
      <w:r w:rsidRPr="003E02EB">
        <w:rPr>
          <w:rFonts w:ascii="Century Gothic" w:hAnsi="Century Gothic" w:cs="Tahoma"/>
          <w:snapToGrid w:val="0"/>
          <w:sz w:val="20"/>
          <w:szCs w:val="20"/>
          <w:lang w:eastAsia="ar-SA"/>
        </w:rPr>
        <w:t xml:space="preserve"> Ne sont pas admises à participer au présent appel d’offres :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liquidations judiciaires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personnes en redressement judiciaire, sauf autorisation spéciale délivrée par  l’autorité  judiciaire compétente.</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ayant fait l’objet d’une exclusion temporaire ou définitive prononcées dans les conditions fixées par l’art. 159 du décret n° </w:t>
      </w:r>
      <w:r w:rsidRPr="003E02EB">
        <w:rPr>
          <w:rFonts w:ascii="Century Gothic" w:hAnsi="Century Gothic" w:cs="Tahoma"/>
          <w:sz w:val="20"/>
          <w:szCs w:val="20"/>
        </w:rPr>
        <w:t xml:space="preserve">2-12-349  </w:t>
      </w:r>
      <w:r w:rsidRPr="003E02EB">
        <w:rPr>
          <w:rFonts w:ascii="Century Gothic" w:hAnsi="Century Gothic" w:cs="Tahoma"/>
          <w:snapToGrid w:val="0"/>
          <w:sz w:val="20"/>
          <w:szCs w:val="20"/>
          <w:lang w:eastAsia="ar-SA"/>
        </w:rPr>
        <w:t>du 20 mars 2013.</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visées à l’article </w:t>
      </w:r>
      <w:r>
        <w:rPr>
          <w:rFonts w:ascii="Century Gothic" w:hAnsi="Century Gothic" w:cs="Tahoma"/>
          <w:snapToGrid w:val="0"/>
          <w:sz w:val="20"/>
          <w:szCs w:val="20"/>
          <w:lang w:eastAsia="ar-SA"/>
        </w:rPr>
        <w:t xml:space="preserve">65 </w:t>
      </w:r>
      <w:r w:rsidRPr="003E02EB">
        <w:rPr>
          <w:rFonts w:ascii="Century Gothic" w:hAnsi="Century Gothic" w:cs="Tahoma"/>
          <w:snapToGrid w:val="0"/>
          <w:sz w:val="20"/>
          <w:szCs w:val="20"/>
          <w:lang w:eastAsia="ar-SA"/>
        </w:rPr>
        <w:t>de la loi</w:t>
      </w:r>
      <w:r>
        <w:rPr>
          <w:rFonts w:ascii="Century Gothic" w:hAnsi="Century Gothic" w:cs="Tahoma"/>
          <w:snapToGrid w:val="0"/>
          <w:sz w:val="20"/>
          <w:szCs w:val="20"/>
          <w:lang w:eastAsia="ar-SA"/>
        </w:rPr>
        <w:t xml:space="preserve"> organique N°113-14 relative aux communes.</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Les personnes qui représentent plus d’un concurrent dans la procédure de passation du marché objet du présent règlement de consultation.  </w:t>
      </w:r>
    </w:p>
    <w:p w:rsidR="00581E44" w:rsidRPr="003E02EB" w:rsidRDefault="00581E44" w:rsidP="00581E44">
      <w:pPr>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5 : </w:t>
      </w:r>
      <w:r w:rsidRPr="00581E44">
        <w:rPr>
          <w:rFonts w:ascii="Century Gothic" w:hAnsi="Century Gothic" w:cs="Tahoma"/>
          <w:b/>
          <w:bCs/>
          <w:smallCaps/>
          <w:u w:val="single"/>
        </w:rPr>
        <w:t>Groupement d’entreprises</w:t>
      </w:r>
    </w:p>
    <w:p w:rsidR="00581E44" w:rsidRPr="004B0E0F" w:rsidRDefault="00581E44" w:rsidP="004B0E0F">
      <w:pPr>
        <w:ind w:right="-108" w:firstLine="708"/>
        <w:jc w:val="both"/>
        <w:rPr>
          <w:rFonts w:ascii="Century Gothic" w:hAnsi="Century Gothic" w:cs="Tahoma"/>
          <w:sz w:val="20"/>
          <w:szCs w:val="20"/>
        </w:rPr>
      </w:pPr>
      <w:r w:rsidRPr="003E02EB">
        <w:rPr>
          <w:rFonts w:ascii="Century Gothic" w:hAnsi="Century Gothic" w:cs="Tahoma"/>
          <w:sz w:val="20"/>
          <w:szCs w:val="20"/>
        </w:rPr>
        <w:t>Les concurrents peuvent constituer des groupements pour présenter une offre unique selon les prescriptions de l’article 157 du décret 2-12-349 du 20/03/2013.</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6 : CONTENU DU DOSSIER D’APPEL D’OFFRES  </w:t>
      </w:r>
    </w:p>
    <w:p w:rsidR="00581E44" w:rsidRPr="003E02EB" w:rsidRDefault="00581E44" w:rsidP="00581E44">
      <w:pPr>
        <w:pStyle w:val="Corpsdetexte2"/>
        <w:spacing w:line="240" w:lineRule="auto"/>
        <w:ind w:firstLine="180"/>
        <w:rPr>
          <w:rFonts w:ascii="Century Gothic" w:hAnsi="Century Gothic" w:cs="Tahoma"/>
          <w:sz w:val="20"/>
          <w:szCs w:val="20"/>
        </w:rPr>
      </w:pPr>
      <w:r w:rsidRPr="003E02EB">
        <w:rPr>
          <w:rFonts w:ascii="Century Gothic" w:hAnsi="Century Gothic" w:cs="Tahoma"/>
          <w:sz w:val="20"/>
          <w:szCs w:val="20"/>
        </w:rPr>
        <w:t>Conformément aux dispositions de l’article 19 du décret N° n° 2-12-349 précité le dossier d’appel d’offres comprend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a. Copie</w:t>
      </w:r>
      <w:r>
        <w:rPr>
          <w:rFonts w:ascii="Century Gothic" w:hAnsi="Century Gothic" w:cs="Tahoma"/>
          <w:sz w:val="20"/>
          <w:szCs w:val="20"/>
        </w:rPr>
        <w:t xml:space="preserve"> de l’avis d’appel d’offres en arabe et en français.</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b. Un exemplaire du cahier des prescriptions spéciales;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c. Le modèle de l’acte d’engagement;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d. Le bordereau des prix et le détail estimatif; </w:t>
      </w:r>
    </w:p>
    <w:p w:rsidR="00581E44" w:rsidRPr="003E02EB" w:rsidRDefault="00581E44" w:rsidP="00581E44">
      <w:pPr>
        <w:tabs>
          <w:tab w:val="left" w:pos="1480"/>
        </w:tabs>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e. Le modèle de déclaration sur l’honneur ; </w:t>
      </w:r>
    </w:p>
    <w:p w:rsidR="00581E44" w:rsidRPr="003E02EB" w:rsidRDefault="00581E44" w:rsidP="00581E44">
      <w:pPr>
        <w:autoSpaceDE w:val="0"/>
        <w:autoSpaceDN w:val="0"/>
        <w:adjustRightInd w:val="0"/>
        <w:spacing w:line="240" w:lineRule="exact"/>
        <w:ind w:left="1440" w:hanging="1080"/>
        <w:jc w:val="both"/>
        <w:rPr>
          <w:rFonts w:ascii="Century Gothic" w:hAnsi="Century Gothic" w:cs="Tahoma"/>
          <w:sz w:val="20"/>
          <w:szCs w:val="20"/>
        </w:rPr>
      </w:pPr>
      <w:r w:rsidRPr="003E02EB">
        <w:rPr>
          <w:rFonts w:ascii="Century Gothic" w:hAnsi="Century Gothic" w:cs="Tahoma"/>
          <w:sz w:val="20"/>
          <w:szCs w:val="20"/>
        </w:rPr>
        <w:t xml:space="preserve">f. Le présent règlement de consultation; </w:t>
      </w:r>
    </w:p>
    <w:p w:rsidR="00581E44" w:rsidRDefault="00581E44" w:rsidP="00581E44">
      <w:pPr>
        <w:pStyle w:val="StyleNB"/>
        <w:rPr>
          <w:rFonts w:ascii="Century Gothic" w:hAnsi="Century Gothic" w:cs="Tahoma"/>
          <w:sz w:val="20"/>
          <w:szCs w:val="20"/>
        </w:rPr>
      </w:pPr>
    </w:p>
    <w:p w:rsidR="00581E44" w:rsidRPr="003E02EB" w:rsidRDefault="00581E44" w:rsidP="00581E44">
      <w:pPr>
        <w:pStyle w:val="StyleNB"/>
        <w:rPr>
          <w:rFonts w:ascii="Century Gothic" w:hAnsi="Century Gothic" w:cs="Tahoma"/>
          <w:sz w:val="20"/>
          <w:szCs w:val="20"/>
        </w:rPr>
      </w:pPr>
      <w:r w:rsidRPr="003E02EB">
        <w:rPr>
          <w:rFonts w:ascii="Century Gothic" w:hAnsi="Century Gothic" w:cs="Tahoma"/>
          <w:sz w:val="20"/>
          <w:szCs w:val="20"/>
        </w:rPr>
        <w:t>ARTICLE 7 : RETRAIT  DU  DOSSIER  D’APPEL  D’OFFRES</w:t>
      </w:r>
    </w:p>
    <w:p w:rsidR="00581E44" w:rsidRPr="003E02EB" w:rsidRDefault="00581E44" w:rsidP="00581E44">
      <w:pPr>
        <w:pStyle w:val="Corpsdetexte"/>
        <w:rPr>
          <w:rFonts w:ascii="Century Gothic" w:hAnsi="Century Gothic" w:cs="Tahoma"/>
          <w:bCs/>
          <w:iCs/>
          <w:sz w:val="20"/>
          <w:szCs w:val="20"/>
        </w:rPr>
      </w:pPr>
      <w:r w:rsidRPr="003E02EB">
        <w:rPr>
          <w:rFonts w:ascii="Century Gothic" w:hAnsi="Century Gothic" w:cs="Tahoma"/>
          <w:bCs/>
          <w:iCs/>
          <w:sz w:val="20"/>
          <w:szCs w:val="20"/>
        </w:rPr>
        <w:t>Le dossier d’appel d’offres est mis à la disposition des concurrents</w:t>
      </w:r>
      <w:r>
        <w:rPr>
          <w:rFonts w:ascii="Century Gothic" w:hAnsi="Century Gothic" w:cs="Tahoma"/>
          <w:bCs/>
          <w:iCs/>
          <w:sz w:val="20"/>
          <w:szCs w:val="20"/>
        </w:rPr>
        <w:t>, selon l’article 65 de la loi organique 113.14 des communes,</w:t>
      </w:r>
      <w:r w:rsidRPr="003E02EB">
        <w:rPr>
          <w:rFonts w:ascii="Century Gothic" w:hAnsi="Century Gothic" w:cs="Tahoma"/>
          <w:bCs/>
          <w:iCs/>
          <w:sz w:val="20"/>
          <w:szCs w:val="20"/>
        </w:rPr>
        <w:t xml:space="preserve"> dans le bureau du Service des Marchés, au siège de la commune de Salé sis à la place BabBouhaja, Salé,  dès la parution de l’avis d’appel d’offres au portail des marchés </w:t>
      </w:r>
      <w:r>
        <w:rPr>
          <w:rFonts w:ascii="Century Gothic" w:hAnsi="Century Gothic" w:cs="Tahoma"/>
          <w:bCs/>
          <w:iCs/>
          <w:sz w:val="20"/>
          <w:szCs w:val="20"/>
        </w:rPr>
        <w:t>publics</w:t>
      </w:r>
      <w:r w:rsidRPr="003E02EB">
        <w:rPr>
          <w:rFonts w:ascii="Century Gothic" w:hAnsi="Century Gothic" w:cs="Tahoma"/>
          <w:bCs/>
          <w:iCs/>
          <w:sz w:val="20"/>
          <w:szCs w:val="20"/>
        </w:rPr>
        <w:t xml:space="preserve"> ou au premier journal et  jusqu’à la date limite de  remise des offres.</w:t>
      </w:r>
    </w:p>
    <w:p w:rsidR="00581E44" w:rsidRPr="003E02EB" w:rsidRDefault="00581E44" w:rsidP="00581E44">
      <w:pPr>
        <w:pStyle w:val="Corpsdetexte"/>
        <w:rPr>
          <w:rFonts w:ascii="Century Gothic" w:hAnsi="Century Gothic" w:cs="Tahoma"/>
          <w:b/>
          <w:i/>
          <w:sz w:val="8"/>
          <w:szCs w:val="8"/>
        </w:rPr>
      </w:pP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est mis gratuitement à la disposition des concurrents.</w:t>
      </w:r>
    </w:p>
    <w:p w:rsidR="00581E44" w:rsidRPr="003E02EB" w:rsidRDefault="00581E44" w:rsidP="00581E44">
      <w:pPr>
        <w:jc w:val="both"/>
        <w:rPr>
          <w:rFonts w:ascii="Century Gothic" w:hAnsi="Century Gothic" w:cs="Tahoma"/>
          <w:sz w:val="20"/>
          <w:szCs w:val="20"/>
        </w:rPr>
      </w:pPr>
      <w:r w:rsidRPr="003E02EB">
        <w:rPr>
          <w:rFonts w:ascii="Century Gothic" w:hAnsi="Century Gothic" w:cs="Tahoma"/>
          <w:sz w:val="20"/>
          <w:szCs w:val="20"/>
        </w:rPr>
        <w:t>Le dossier d’appel d’offres peut être téléchargé sur le portail des marchés de l’Etat  (</w:t>
      </w:r>
      <w:hyperlink r:id="rId9" w:history="1">
        <w:r w:rsidRPr="003E02EB">
          <w:rPr>
            <w:rStyle w:val="Lienhypertexte"/>
            <w:rFonts w:ascii="Century Gothic" w:hAnsi="Century Gothic" w:cs="Tahoma"/>
            <w:sz w:val="20"/>
            <w:szCs w:val="20"/>
          </w:rPr>
          <w:t>www.marchespublics.gov.ma</w:t>
        </w:r>
      </w:hyperlink>
      <w:r w:rsidRPr="003E02EB">
        <w:rPr>
          <w:rFonts w:ascii="Century Gothic" w:hAnsi="Century Gothic" w:cs="Tahoma"/>
          <w:sz w:val="20"/>
          <w:szCs w:val="20"/>
        </w:rPr>
        <w:t>).</w:t>
      </w:r>
    </w:p>
    <w:p w:rsidR="00581E44" w:rsidRDefault="00581E44" w:rsidP="00581E44">
      <w:pPr>
        <w:autoSpaceDE w:val="0"/>
        <w:autoSpaceDN w:val="0"/>
        <w:adjustRightInd w:val="0"/>
        <w:jc w:val="both"/>
        <w:rPr>
          <w:rFonts w:ascii="Century Gothic" w:hAnsi="Century Gothic" w:cs="Tahoma"/>
          <w:b/>
          <w:bCs/>
          <w:sz w:val="20"/>
          <w:szCs w:val="20"/>
          <w:u w:val="single"/>
        </w:rPr>
      </w:pPr>
    </w:p>
    <w:p w:rsidR="00581E44" w:rsidRPr="003E02EB" w:rsidRDefault="00581E44" w:rsidP="00581E44">
      <w:pPr>
        <w:autoSpaceDE w:val="0"/>
        <w:autoSpaceDN w:val="0"/>
        <w:adjustRightInd w:val="0"/>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ARTICLE 8 : MODIFICATION DU CONTENU DU DOSSIER D’APPEL D’OFFRES </w:t>
      </w:r>
    </w:p>
    <w:p w:rsidR="00581E44" w:rsidRDefault="00581E44" w:rsidP="00581E44">
      <w:pPr>
        <w:widowControl w:val="0"/>
        <w:ind w:firstLine="709"/>
        <w:jc w:val="both"/>
        <w:rPr>
          <w:rFonts w:ascii="Century Gothic" w:hAnsi="Century Gothic" w:cs="Tahoma"/>
          <w:sz w:val="20"/>
          <w:szCs w:val="20"/>
        </w:rPr>
      </w:pPr>
      <w:r w:rsidRPr="003E02EB">
        <w:rPr>
          <w:rFonts w:ascii="Century Gothic" w:hAnsi="Century Gothic" w:cs="Tahoma"/>
          <w:snapToGrid w:val="0"/>
          <w:sz w:val="20"/>
          <w:szCs w:val="20"/>
        </w:rPr>
        <w:t xml:space="preserve">Exceptionnellement le maitre d’ouvrage peut introduire des modifications dans le dossier d’appel </w:t>
      </w:r>
      <w:r w:rsidRPr="003E02EB">
        <w:rPr>
          <w:rFonts w:ascii="Century Gothic" w:hAnsi="Century Gothic" w:cs="Tahoma"/>
          <w:snapToGrid w:val="0"/>
          <w:sz w:val="20"/>
          <w:szCs w:val="20"/>
        </w:rPr>
        <w:lastRenderedPageBreak/>
        <w:t>d’offres sans changer le l’objet du marché et ce conformément à l’art 19 du décret 2-12-349 du 20-03-2013</w:t>
      </w:r>
      <w:r w:rsidRPr="003E02EB">
        <w:rPr>
          <w:rFonts w:ascii="Century Gothic" w:hAnsi="Century Gothic" w:cs="Tahoma"/>
          <w:sz w:val="20"/>
          <w:szCs w:val="20"/>
        </w:rPr>
        <w:t>.</w:t>
      </w:r>
    </w:p>
    <w:p w:rsidR="00581E44" w:rsidRDefault="00581E44" w:rsidP="00581E44">
      <w:pPr>
        <w:widowControl w:val="0"/>
        <w:ind w:firstLine="709"/>
        <w:jc w:val="both"/>
        <w:rPr>
          <w:rFonts w:ascii="Century Gothic" w:hAnsi="Century Gothic" w:cs="Tahoma"/>
          <w:sz w:val="20"/>
          <w:szCs w:val="20"/>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 xml:space="preserve">Article 9 : Information des concurrents ET DEMANDE DES ECLAIRCISSEMENTS </w:t>
      </w:r>
    </w:p>
    <w:p w:rsidR="00581E44" w:rsidRPr="003E02EB" w:rsidRDefault="00581E44" w:rsidP="00581E44">
      <w:pPr>
        <w:pStyle w:val="Corpsdetexte2"/>
        <w:spacing w:line="240" w:lineRule="auto"/>
        <w:ind w:firstLine="708"/>
        <w:rPr>
          <w:rFonts w:ascii="Century Gothic" w:hAnsi="Century Gothic" w:cs="Tahoma"/>
          <w:sz w:val="20"/>
          <w:szCs w:val="20"/>
        </w:rPr>
      </w:pPr>
      <w:r w:rsidRPr="003E02EB">
        <w:rPr>
          <w:rFonts w:ascii="Century Gothic" w:hAnsi="Century Gothic" w:cs="Tahoma"/>
          <w:sz w:val="20"/>
          <w:szCs w:val="20"/>
        </w:rPr>
        <w:t>Conformément aux dispositions de l'article 22 du Décret 2-12-349 du 20-03-2013 précité, tout éclaircissement ou renseignement fournis par le maître d’ouvrage à un concurrent à la demande de ce dernier doit être communiqué le même jour et dans les mêmes conditions, et au moins trois (03) jours avant la date prévue pour la séance d’ouverture des plis,  aux autres concurrents qui ont retirés le dossier d’appel d’offres et ce par lettre recommandée avec accusé de réception ou par télécopie confirmée ou par voie électronique. Il est également mis à la disposition de tout autre concurrent et communiqué aux membres de  la commission d’appel d’offres.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10 : D</w:t>
      </w:r>
      <w:bookmarkStart w:id="0" w:name="_GoBack"/>
      <w:bookmarkEnd w:id="0"/>
      <w:r w:rsidRPr="003E02EB">
        <w:rPr>
          <w:rFonts w:ascii="Century Gothic" w:hAnsi="Century Gothic" w:cs="Tahoma"/>
          <w:b/>
          <w:bCs/>
          <w:sz w:val="20"/>
          <w:szCs w:val="20"/>
          <w:u w:val="single"/>
        </w:rPr>
        <w:t xml:space="preserve">EMANDE ET COMMUNICATION D’INFORMATIONS AUX CONCURRENTS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Les demandes d’informations ou renseignements formulées par les concurrents doivent être adressées dans un délai de sept (07) jours au moins avant la date prévue pour la séance d’ouverture des plis au bureau du maître d’ouvrage sis à la commune de Salé. </w:t>
      </w:r>
    </w:p>
    <w:p w:rsidR="00581E44" w:rsidRPr="003E02EB" w:rsidRDefault="00581E44" w:rsidP="00581E44">
      <w:pPr>
        <w:autoSpaceDE w:val="0"/>
        <w:autoSpaceDN w:val="0"/>
        <w:adjustRightInd w:val="0"/>
        <w:spacing w:line="240" w:lineRule="exact"/>
        <w:ind w:firstLine="708"/>
        <w:jc w:val="both"/>
        <w:rPr>
          <w:rFonts w:ascii="Century Gothic" w:hAnsi="Century Gothic" w:cs="Tahoma"/>
          <w:sz w:val="20"/>
          <w:szCs w:val="20"/>
        </w:rPr>
      </w:pPr>
      <w:r w:rsidRPr="003E02EB">
        <w:rPr>
          <w:rFonts w:ascii="Century Gothic" w:hAnsi="Century Gothic" w:cs="Tahoma"/>
          <w:sz w:val="20"/>
          <w:szCs w:val="20"/>
        </w:rPr>
        <w:t xml:space="preserve">Tout éclaircissement ou renseignement fourni à un concurrent à sa demande sera communiqué le même jour et dans les mêmes conditions aux autres concurrents qui ont retiré le dossier d’appel d’offres. </w:t>
      </w:r>
    </w:p>
    <w:p w:rsidR="00581E44" w:rsidRPr="003E02EB" w:rsidRDefault="00581E44" w:rsidP="00581E44">
      <w:pPr>
        <w:autoSpaceDE w:val="0"/>
        <w:autoSpaceDN w:val="0"/>
        <w:adjustRightInd w:val="0"/>
        <w:spacing w:line="240" w:lineRule="exact"/>
        <w:jc w:val="both"/>
        <w:rPr>
          <w:rFonts w:ascii="Century Gothic" w:hAnsi="Century Gothic" w:cs="Tahoma"/>
          <w:sz w:val="20"/>
          <w:szCs w:val="20"/>
        </w:rPr>
      </w:pPr>
      <w:r w:rsidRPr="003E02EB">
        <w:rPr>
          <w:rFonts w:ascii="Century Gothic" w:hAnsi="Century Gothic" w:cs="Tahoma"/>
          <w:sz w:val="20"/>
          <w:szCs w:val="20"/>
        </w:rPr>
        <w:t xml:space="preserve">Les éclaircissements ou les renseignements seront également publiés sur le Portail des marchés </w:t>
      </w:r>
      <w:r>
        <w:rPr>
          <w:rFonts w:ascii="Century Gothic" w:hAnsi="Century Gothic" w:cs="Tahoma"/>
          <w:sz w:val="20"/>
          <w:szCs w:val="20"/>
        </w:rPr>
        <w:t>publics</w:t>
      </w:r>
      <w:r w:rsidRPr="003E02EB">
        <w:rPr>
          <w:rFonts w:ascii="Century Gothic" w:hAnsi="Century Gothic" w:cs="Tahoma"/>
          <w:sz w:val="20"/>
          <w:szCs w:val="20"/>
        </w:rPr>
        <w:t xml:space="preserve">. </w:t>
      </w:r>
    </w:p>
    <w:p w:rsidR="006B324C" w:rsidRPr="003E02EB" w:rsidRDefault="006B324C" w:rsidP="006B324C">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11</w:t>
      </w:r>
      <w:r w:rsidRPr="003E02EB">
        <w:rPr>
          <w:rFonts w:ascii="Century Gothic" w:hAnsi="Century Gothic" w:cs="Tahoma"/>
          <w:b/>
          <w:bCs/>
          <w:sz w:val="20"/>
          <w:szCs w:val="20"/>
          <w:u w:val="single"/>
        </w:rPr>
        <w:t xml:space="preserve"> : LISTE DES PIECES JUSTIFIANT LES CAPACITES ET LES QUALITES DES CONCURRENTS </w:t>
      </w:r>
    </w:p>
    <w:p w:rsidR="006B324C" w:rsidRPr="002677D9" w:rsidRDefault="006B324C" w:rsidP="006B324C">
      <w:pPr>
        <w:rPr>
          <w:rFonts w:ascii="Century Gothic" w:hAnsi="Century Gothic" w:cs="Tahoma"/>
          <w:snapToGrid w:val="0"/>
          <w:sz w:val="20"/>
          <w:szCs w:val="20"/>
        </w:rPr>
      </w:pPr>
      <w:r w:rsidRPr="002677D9">
        <w:rPr>
          <w:rFonts w:ascii="Century Gothic" w:hAnsi="Century Gothic" w:cs="Tahoma"/>
          <w:snapToGrid w:val="0"/>
          <w:sz w:val="20"/>
          <w:szCs w:val="20"/>
        </w:rPr>
        <w:t>I - Conformément aux dispositions de l’article 25 du décret n° 2-12-349 du 20-03-2013, Chaque concurrent doit présenter un dossier administratif, un dossier technique, Chaque dossier doit être accompagné d’un état des pièces qui le constituent.</w:t>
      </w:r>
    </w:p>
    <w:p w:rsidR="006B324C" w:rsidRPr="00F86B3E" w:rsidRDefault="006B324C" w:rsidP="006B324C">
      <w:pPr>
        <w:ind w:right="-108" w:firstLine="708"/>
        <w:jc w:val="both"/>
        <w:rPr>
          <w:rFonts w:ascii="Century Gothic" w:hAnsi="Century Gothic" w:cs="Tahoma"/>
          <w:snapToGrid w:val="0"/>
          <w:sz w:val="20"/>
          <w:szCs w:val="20"/>
        </w:rPr>
      </w:pPr>
      <w:r w:rsidRPr="002677D9">
        <w:rPr>
          <w:rFonts w:ascii="Century Gothic" w:hAnsi="Century Gothic" w:cs="Tahoma"/>
          <w:snapToGrid w:val="0"/>
          <w:sz w:val="20"/>
          <w:szCs w:val="20"/>
        </w:rPr>
        <w:t>Les pièces à fournir par les concurrents sont:</w:t>
      </w:r>
    </w:p>
    <w:p w:rsidR="006B324C" w:rsidRPr="00B85F83" w:rsidRDefault="006B324C" w:rsidP="006B324C">
      <w:pPr>
        <w:widowControl w:val="0"/>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I - Un dossier  Administratif :</w:t>
      </w:r>
    </w:p>
    <w:p w:rsidR="006B324C" w:rsidRPr="00B85F83" w:rsidRDefault="006B324C" w:rsidP="006B324C">
      <w:pPr>
        <w:widowControl w:val="0"/>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Les pièces à fournir par les concurrents au moment de la présentation des offres sont :</w:t>
      </w:r>
    </w:p>
    <w:p w:rsidR="006B324C" w:rsidRPr="00B85F83" w:rsidRDefault="006B324C" w:rsidP="006B324C">
      <w:pPr>
        <w:pStyle w:val="Paragraphedeliste"/>
        <w:widowControl w:val="0"/>
        <w:numPr>
          <w:ilvl w:val="0"/>
          <w:numId w:val="30"/>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Pour tout concurrent :</w:t>
      </w:r>
    </w:p>
    <w:p w:rsidR="006B324C" w:rsidRPr="00B85F83" w:rsidRDefault="006B324C" w:rsidP="006B324C">
      <w:pPr>
        <w:pStyle w:val="Paragraphedeliste"/>
        <w:widowControl w:val="0"/>
        <w:jc w:val="both"/>
        <w:rPr>
          <w:rFonts w:ascii="Century Gothic" w:eastAsia="Times New Roman" w:hAnsi="Century Gothic" w:cs="Tahoma"/>
          <w:snapToGrid w:val="0"/>
          <w:color w:val="000000" w:themeColor="text1"/>
          <w:sz w:val="20"/>
          <w:szCs w:val="20"/>
          <w:lang w:eastAsia="fr-FR"/>
        </w:rPr>
      </w:pPr>
      <w:r w:rsidRPr="00B85F83">
        <w:rPr>
          <w:rFonts w:ascii="Century Gothic" w:eastAsia="Times New Roman" w:hAnsi="Century Gothic" w:cs="Tahoma"/>
          <w:snapToGrid w:val="0"/>
          <w:color w:val="000000" w:themeColor="text1"/>
          <w:sz w:val="20"/>
          <w:szCs w:val="20"/>
          <w:lang w:eastAsia="fr-FR"/>
        </w:rPr>
        <w:t>Le dossier administratif doit comprendre au moment de la présentation de son offre :</w:t>
      </w:r>
    </w:p>
    <w:p w:rsidR="006B324C" w:rsidRPr="00B85F83" w:rsidRDefault="006B324C" w:rsidP="006B324C">
      <w:pPr>
        <w:pStyle w:val="Paragraphedeliste"/>
        <w:widowControl w:val="0"/>
        <w:numPr>
          <w:ilvl w:val="0"/>
          <w:numId w:val="9"/>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une déclaration sur l’honneur, en un exemplaire unique, comprenant les indications et les engagements précisés à </w:t>
      </w:r>
      <w:r w:rsidRPr="00B85F83">
        <w:rPr>
          <w:rFonts w:ascii="Century Gothic" w:hAnsi="Century Gothic" w:cs="Tahoma"/>
          <w:b/>
          <w:snapToGrid w:val="0"/>
          <w:color w:val="000000" w:themeColor="text1"/>
          <w:sz w:val="20"/>
          <w:szCs w:val="20"/>
        </w:rPr>
        <w:t>l’article 26</w:t>
      </w:r>
      <w:r w:rsidRPr="00B85F83">
        <w:rPr>
          <w:rFonts w:ascii="Century Gothic" w:hAnsi="Century Gothic" w:cs="Tahoma"/>
          <w:bCs/>
          <w:snapToGrid w:val="0"/>
          <w:color w:val="000000" w:themeColor="text1"/>
          <w:sz w:val="20"/>
          <w:szCs w:val="20"/>
        </w:rPr>
        <w:t xml:space="preserve"> du décret n°2.12.349 du 20 mars 2013 relatif aux marchés publics.</w:t>
      </w:r>
    </w:p>
    <w:p w:rsidR="006B324C" w:rsidRPr="00B85F83" w:rsidRDefault="006B324C" w:rsidP="006B324C">
      <w:pPr>
        <w:widowControl w:val="0"/>
        <w:numPr>
          <w:ilvl w:val="0"/>
          <w:numId w:val="9"/>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L’original du récépissé du cautionnement provisoire ou l’attestation de la caution personnelle et solidaire qui en tient lieu.</w:t>
      </w:r>
    </w:p>
    <w:p w:rsidR="006B324C" w:rsidRPr="00B85F83" w:rsidRDefault="006B324C" w:rsidP="006B324C">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snapToGrid w:val="0"/>
          <w:color w:val="000000" w:themeColor="text1"/>
          <w:sz w:val="20"/>
          <w:szCs w:val="20"/>
        </w:rPr>
        <w:t xml:space="preserve">En cas de groupement, une copie légalisée de la convention de la constitution du groupement accompagnée d’une note indiquant notamment l’objet de la convention, la nature du groupement, la mandataire, la durée de la convention, la répartition des prestations le cas échéant, et ce conformément </w:t>
      </w:r>
      <w:r w:rsidRPr="00B85F83">
        <w:rPr>
          <w:rFonts w:ascii="Century Gothic" w:hAnsi="Century Gothic" w:cs="Tahoma"/>
          <w:b/>
          <w:bCs/>
          <w:snapToGrid w:val="0"/>
          <w:color w:val="000000" w:themeColor="text1"/>
          <w:sz w:val="20"/>
          <w:szCs w:val="20"/>
        </w:rPr>
        <w:t>à l’article 157</w:t>
      </w:r>
      <w:r w:rsidRPr="00B85F83">
        <w:rPr>
          <w:rFonts w:ascii="Century Gothic" w:hAnsi="Century Gothic" w:cs="Tahoma"/>
          <w:snapToGrid w:val="0"/>
          <w:color w:val="000000" w:themeColor="text1"/>
          <w:sz w:val="20"/>
          <w:szCs w:val="20"/>
        </w:rPr>
        <w:t xml:space="preserve"> du décret 2-12-349 </w:t>
      </w:r>
      <w:r w:rsidRPr="00B85F83">
        <w:rPr>
          <w:rFonts w:ascii="Century Gothic" w:hAnsi="Century Gothic" w:cs="Tahoma"/>
          <w:color w:val="000000" w:themeColor="text1"/>
          <w:sz w:val="20"/>
          <w:szCs w:val="20"/>
        </w:rPr>
        <w:t>précité.</w:t>
      </w:r>
    </w:p>
    <w:p w:rsidR="006B324C" w:rsidRPr="00B85F83" w:rsidRDefault="006B324C" w:rsidP="006B324C">
      <w:pPr>
        <w:pStyle w:val="Paragraphedeliste"/>
        <w:widowControl w:val="0"/>
        <w:numPr>
          <w:ilvl w:val="0"/>
          <w:numId w:val="9"/>
        </w:numPr>
        <w:jc w:val="both"/>
        <w:rPr>
          <w:rFonts w:ascii="Century Gothic" w:hAnsi="Century Gothic" w:cs="Tahoma"/>
          <w:b/>
          <w:snapToGrid w:val="0"/>
          <w:color w:val="000000" w:themeColor="text1"/>
          <w:sz w:val="20"/>
          <w:szCs w:val="20"/>
          <w:u w:val="single"/>
        </w:rPr>
      </w:pPr>
      <w:r w:rsidRPr="00B85F83">
        <w:rPr>
          <w:rFonts w:ascii="Century Gothic" w:hAnsi="Century Gothic" w:cs="Tahoma"/>
          <w:color w:val="000000" w:themeColor="text1"/>
          <w:sz w:val="20"/>
          <w:szCs w:val="20"/>
        </w:rPr>
        <w:t>Lorsque le concurrent est un établissement public, une copie du texte l’habilitant à exécuter les prestations objet du marché.</w:t>
      </w:r>
    </w:p>
    <w:p w:rsidR="006B324C" w:rsidRPr="00B85F83" w:rsidRDefault="006B324C" w:rsidP="006B324C">
      <w:pPr>
        <w:widowControl w:val="0"/>
        <w:jc w:val="both"/>
        <w:rPr>
          <w:rFonts w:ascii="Century Gothic" w:hAnsi="Century Gothic" w:cs="Tahoma"/>
          <w:b/>
          <w:i/>
          <w:iCs/>
          <w:snapToGrid w:val="0"/>
          <w:color w:val="000000" w:themeColor="text1"/>
          <w:sz w:val="20"/>
          <w:szCs w:val="20"/>
          <w:u w:val="single"/>
        </w:rPr>
      </w:pPr>
      <w:r w:rsidRPr="00B85F83">
        <w:rPr>
          <w:rFonts w:ascii="Century Gothic" w:hAnsi="Century Gothic" w:cs="Tahoma"/>
          <w:b/>
          <w:i/>
          <w:iCs/>
          <w:snapToGrid w:val="0"/>
          <w:color w:val="000000" w:themeColor="text1"/>
          <w:sz w:val="20"/>
          <w:szCs w:val="20"/>
          <w:u w:val="single"/>
        </w:rPr>
        <w:t xml:space="preserve">Pour le concurrent auquel il est envisagé d’attribuer le marché dans les conditions fixées à l’article 40 du </w:t>
      </w:r>
      <w:r w:rsidRPr="00B85F83">
        <w:rPr>
          <w:rFonts w:ascii="Century Gothic" w:hAnsi="Century Gothic" w:cs="Tahoma"/>
          <w:b/>
          <w:snapToGrid w:val="0"/>
          <w:color w:val="000000" w:themeColor="text1"/>
          <w:sz w:val="20"/>
          <w:szCs w:val="20"/>
          <w:u w:val="single"/>
        </w:rPr>
        <w:t>décret n°2.12.349 du 20 mars 2013</w:t>
      </w:r>
      <w:r w:rsidRPr="00B85F83">
        <w:rPr>
          <w:rFonts w:ascii="Century Gothic" w:hAnsi="Century Gothic" w:cs="Tahoma"/>
          <w:b/>
          <w:i/>
          <w:iCs/>
          <w:snapToGrid w:val="0"/>
          <w:color w:val="000000" w:themeColor="text1"/>
          <w:sz w:val="20"/>
          <w:szCs w:val="20"/>
          <w:u w:val="single"/>
        </w:rPr>
        <w:t> :</w:t>
      </w:r>
    </w:p>
    <w:p w:rsidR="006B324C" w:rsidRPr="00B85F83" w:rsidRDefault="006B324C" w:rsidP="006B324C">
      <w:pPr>
        <w:widowControl w:val="0"/>
        <w:jc w:val="both"/>
        <w:rPr>
          <w:rFonts w:ascii="Century Gothic" w:hAnsi="Century Gothic" w:cs="Tahoma"/>
          <w:b/>
          <w:i/>
          <w:iCs/>
          <w:snapToGrid w:val="0"/>
          <w:color w:val="000000" w:themeColor="text1"/>
          <w:sz w:val="20"/>
          <w:szCs w:val="20"/>
        </w:rPr>
      </w:pPr>
    </w:p>
    <w:p w:rsidR="006B324C" w:rsidRPr="00B85F83" w:rsidRDefault="006B324C" w:rsidP="006B324C">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La ou les pièces justifiant les pouvoirs conférées à la personne agissant au nom du concurrent :</w:t>
      </w:r>
    </w:p>
    <w:p w:rsidR="006B324C" w:rsidRPr="00B85F83" w:rsidRDefault="006B324C" w:rsidP="006B324C">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physique :</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Aucune pièce n’est exigée pour la personne physique agissant pour son propre compte :</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Une copie conforme de la procuration l égalisée pour le représentant de la personne physique.</w:t>
      </w:r>
    </w:p>
    <w:p w:rsidR="006B324C" w:rsidRPr="00B85F83" w:rsidRDefault="006B324C" w:rsidP="006B324C">
      <w:pPr>
        <w:pStyle w:val="Paragraphedeliste"/>
        <w:widowControl w:val="0"/>
        <w:numPr>
          <w:ilvl w:val="0"/>
          <w:numId w:val="31"/>
        </w:numPr>
        <w:jc w:val="both"/>
        <w:rPr>
          <w:rFonts w:ascii="Century Gothic" w:hAnsi="Century Gothic" w:cs="Tahoma"/>
          <w:b/>
          <w:snapToGrid w:val="0"/>
          <w:color w:val="000000" w:themeColor="text1"/>
          <w:sz w:val="20"/>
          <w:szCs w:val="20"/>
          <w:u w:val="single"/>
        </w:rPr>
      </w:pPr>
      <w:r w:rsidRPr="00B85F83">
        <w:rPr>
          <w:rFonts w:ascii="Century Gothic" w:hAnsi="Century Gothic" w:cs="Tahoma"/>
          <w:b/>
          <w:snapToGrid w:val="0"/>
          <w:color w:val="000000" w:themeColor="text1"/>
          <w:sz w:val="20"/>
          <w:szCs w:val="20"/>
          <w:u w:val="single"/>
        </w:rPr>
        <w:t>Cas de la personne morale :</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 ou les pièces justifiant les pouvoirs conférés à la personne agissant au nom du concurrent.</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Un extrait des statuts de la société et/ou le procès-verbal de l’organe compétent lui donnant pouvoir selon la forme juridique de la société.</w:t>
      </w:r>
    </w:p>
    <w:p w:rsidR="006B324C" w:rsidRPr="00B85F83" w:rsidRDefault="006B324C" w:rsidP="006B324C">
      <w:pPr>
        <w:pStyle w:val="Paragraphedeliste"/>
        <w:widowControl w:val="0"/>
        <w:numPr>
          <w:ilvl w:val="0"/>
          <w:numId w:val="31"/>
        </w:numPr>
        <w:jc w:val="both"/>
        <w:rPr>
          <w:rFonts w:ascii="Century Gothic" w:eastAsia="Times New Roman" w:hAnsi="Century Gothic" w:cs="Tahoma"/>
          <w:bCs/>
          <w:snapToGrid w:val="0"/>
          <w:color w:val="000000" w:themeColor="text1"/>
          <w:sz w:val="20"/>
          <w:szCs w:val="20"/>
          <w:lang w:eastAsia="fr-FR"/>
        </w:rPr>
      </w:pPr>
      <w:r w:rsidRPr="00B85F83">
        <w:rPr>
          <w:rFonts w:ascii="Century Gothic" w:eastAsia="Times New Roman" w:hAnsi="Century Gothic" w:cs="Tahoma"/>
          <w:bCs/>
          <w:snapToGrid w:val="0"/>
          <w:color w:val="000000" w:themeColor="text1"/>
          <w:sz w:val="20"/>
          <w:szCs w:val="20"/>
          <w:lang w:eastAsia="fr-FR"/>
        </w:rPr>
        <w:t>L’acte par lequel la personne habilitée délègue son pouvoir à une tierce personne, le cas échéant ;</w:t>
      </w:r>
    </w:p>
    <w:p w:rsidR="006B324C" w:rsidRPr="00B85F83" w:rsidRDefault="006B324C" w:rsidP="006B324C">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Une attestation ou sa copie certifiée conforme à l’original délivrée depuis moins d’un an par l’administration compétente du lieu d’imposition certifiant que le concurrent est en situation fiscale </w:t>
      </w:r>
      <w:r w:rsidRPr="00B85F83">
        <w:rPr>
          <w:rFonts w:ascii="Century Gothic" w:hAnsi="Century Gothic" w:cs="Tahoma"/>
          <w:bCs/>
          <w:snapToGrid w:val="0"/>
          <w:color w:val="000000" w:themeColor="text1"/>
          <w:sz w:val="20"/>
          <w:szCs w:val="20"/>
        </w:rPr>
        <w:lastRenderedPageBreak/>
        <w:t xml:space="preserve">régulière ou à défaut de paiement qu’il a constitué les garanties prévues à l’art 24 du décret </w:t>
      </w:r>
      <w:r w:rsidRPr="00B85F83">
        <w:rPr>
          <w:rFonts w:ascii="Century Gothic" w:hAnsi="Century Gothic" w:cs="Tahoma"/>
          <w:snapToGrid w:val="0"/>
          <w:color w:val="000000" w:themeColor="text1"/>
          <w:sz w:val="20"/>
          <w:szCs w:val="20"/>
        </w:rPr>
        <w:t xml:space="preserve">2-12-349 </w:t>
      </w:r>
      <w:r w:rsidRPr="00B85F83">
        <w:rPr>
          <w:rFonts w:ascii="Century Gothic" w:hAnsi="Century Gothic" w:cs="Tahoma"/>
          <w:color w:val="000000" w:themeColor="text1"/>
          <w:sz w:val="20"/>
          <w:szCs w:val="20"/>
        </w:rPr>
        <w:t>précité. Cette attestation doit mentionner l’activité au titre de laquelle le concurrent est imposé ;</w:t>
      </w:r>
    </w:p>
    <w:p w:rsidR="006B324C" w:rsidRPr="00B85F83" w:rsidRDefault="006B324C" w:rsidP="006B324C">
      <w:pPr>
        <w:widowControl w:val="0"/>
        <w:numPr>
          <w:ilvl w:val="0"/>
          <w:numId w:val="10"/>
        </w:numPr>
        <w:ind w:left="720" w:hanging="371"/>
        <w:jc w:val="both"/>
        <w:rPr>
          <w:rFonts w:ascii="Century Gothic" w:hAnsi="Century Gothic" w:cs="Tahoma"/>
          <w:bCs/>
          <w:snapToGrid w:val="0"/>
          <w:color w:val="000000" w:themeColor="text1"/>
          <w:sz w:val="20"/>
          <w:szCs w:val="20"/>
        </w:rPr>
      </w:pPr>
      <w:r w:rsidRPr="00B85F83">
        <w:rPr>
          <w:rFonts w:ascii="Century Gothic" w:hAnsi="Century Gothic" w:cs="Tahoma"/>
          <w:snapToGrid w:val="0"/>
          <w:color w:val="000000" w:themeColor="text1"/>
          <w:sz w:val="20"/>
          <w:szCs w:val="20"/>
        </w:rPr>
        <w:t xml:space="preserve">Une attestation ou sa copie certifiée conforme à l’Original délivrée depuis moins d’un an par la CNSS certifiant que le concurrent est en situation fiscale régulière envers cet organisme conformément aux dispositions prévues à l’article 24 du décret 2-12-349 </w:t>
      </w:r>
      <w:r w:rsidRPr="00B85F83">
        <w:rPr>
          <w:rFonts w:ascii="Century Gothic" w:hAnsi="Century Gothic" w:cs="Tahoma"/>
          <w:color w:val="000000" w:themeColor="text1"/>
          <w:sz w:val="20"/>
          <w:szCs w:val="20"/>
        </w:rPr>
        <w:t>précité ou de la décision du ministre chargé de l’emploi ou sa copie certifiée conforme à l’original prévue par le dahir portant loi n°1-72-184 du 15 Joumada II 1392 527 Juillet 1972) relatif au régime de la sécurité sociale assortie de l’attestation de l’organisme de prévoyance sociale auquel le concurrent est affilié et certifiant qu’il est en situation régulière vis-à-vis dudit organisme.</w:t>
      </w:r>
    </w:p>
    <w:p w:rsidR="006B324C" w:rsidRPr="00B85F83" w:rsidRDefault="006B324C" w:rsidP="006B324C">
      <w:pPr>
        <w:widowControl w:val="0"/>
        <w:numPr>
          <w:ilvl w:val="0"/>
          <w:numId w:val="10"/>
        </w:numPr>
        <w:jc w:val="both"/>
        <w:rPr>
          <w:rFonts w:ascii="Century Gothic" w:hAnsi="Century Gothic" w:cs="Tahoma"/>
          <w:snapToGrid w:val="0"/>
          <w:color w:val="000000" w:themeColor="text1"/>
          <w:sz w:val="20"/>
          <w:szCs w:val="20"/>
        </w:rPr>
      </w:pPr>
      <w:r w:rsidRPr="00B85F83">
        <w:rPr>
          <w:rFonts w:ascii="Century Gothic" w:hAnsi="Century Gothic" w:cs="Tahoma"/>
          <w:snapToGrid w:val="0"/>
          <w:color w:val="000000" w:themeColor="text1"/>
          <w:sz w:val="20"/>
          <w:szCs w:val="20"/>
        </w:rPr>
        <w:t xml:space="preserve">Le  certificat  d’immatriculation  au  registre  de  commerce pour les personnes assujetties à l’obligation d’immatriculation conformément à la </w:t>
      </w:r>
      <w:r w:rsidRPr="00B85F83">
        <w:rPr>
          <w:rFonts w:ascii="Century Gothic" w:hAnsi="Century Gothic" w:cs="Tahoma"/>
          <w:b/>
          <w:bCs/>
          <w:snapToGrid w:val="0"/>
          <w:color w:val="000000" w:themeColor="text1"/>
          <w:sz w:val="20"/>
          <w:szCs w:val="20"/>
        </w:rPr>
        <w:t>législation en vigueur (Modèle 09</w:t>
      </w:r>
      <w:r w:rsidRPr="00B85F83">
        <w:rPr>
          <w:rFonts w:ascii="Century Gothic" w:hAnsi="Century Gothic" w:cs="Tahoma"/>
          <w:snapToGrid w:val="0"/>
          <w:color w:val="000000" w:themeColor="text1"/>
          <w:sz w:val="20"/>
          <w:szCs w:val="20"/>
        </w:rPr>
        <w:t>).</w:t>
      </w:r>
    </w:p>
    <w:p w:rsidR="006B324C" w:rsidRPr="00B85F83" w:rsidRDefault="006B324C" w:rsidP="006B324C">
      <w:pPr>
        <w:widowControl w:val="0"/>
        <w:numPr>
          <w:ilvl w:val="0"/>
          <w:numId w:val="10"/>
        </w:numPr>
        <w:jc w:val="both"/>
        <w:rPr>
          <w:rFonts w:ascii="Century Gothic" w:hAnsi="Century Gothic" w:cs="Tahoma"/>
          <w:bCs/>
          <w:snapToGrid w:val="0"/>
          <w:color w:val="000000" w:themeColor="text1"/>
          <w:sz w:val="20"/>
          <w:szCs w:val="20"/>
        </w:rPr>
      </w:pPr>
      <w:r w:rsidRPr="00B85F83">
        <w:rPr>
          <w:rFonts w:ascii="Century Gothic" w:hAnsi="Century Gothic" w:cs="Tahoma"/>
          <w:bCs/>
          <w:snapToGrid w:val="0"/>
          <w:color w:val="000000" w:themeColor="text1"/>
          <w:sz w:val="20"/>
          <w:szCs w:val="20"/>
        </w:rPr>
        <w:t xml:space="preserve">L’équivalent des attestations visées </w:t>
      </w:r>
      <w:r w:rsidRPr="00B85F83">
        <w:rPr>
          <w:rFonts w:ascii="Century Gothic" w:hAnsi="Century Gothic" w:cs="Tahoma"/>
          <w:b/>
          <w:snapToGrid w:val="0"/>
          <w:color w:val="000000" w:themeColor="text1"/>
          <w:sz w:val="20"/>
          <w:szCs w:val="20"/>
        </w:rPr>
        <w:t>auxparagraphes b ,c et d</w:t>
      </w:r>
      <w:r w:rsidRPr="00B85F83">
        <w:rPr>
          <w:rFonts w:ascii="Century Gothic" w:hAnsi="Century Gothic" w:cs="Tahoma"/>
          <w:bCs/>
          <w:snapToGrid w:val="0"/>
          <w:color w:val="000000" w:themeColor="text1"/>
          <w:sz w:val="20"/>
          <w:szCs w:val="20"/>
        </w:rPr>
        <w:t xml:space="preserve"> ci-dessus, délivrées par les administrations ou les organismes compétents de leurs pays d’origine ou de provenance pour les concurrents non installés au Maroc. </w:t>
      </w:r>
    </w:p>
    <w:p w:rsidR="00581E44" w:rsidRPr="006B324C" w:rsidRDefault="006B324C" w:rsidP="006B324C">
      <w:pPr>
        <w:widowControl w:val="0"/>
        <w:ind w:left="720"/>
        <w:jc w:val="both"/>
        <w:rPr>
          <w:rFonts w:ascii="Century Gothic" w:hAnsi="Century Gothic" w:cs="Tahoma"/>
          <w:snapToGrid w:val="0"/>
          <w:color w:val="000000" w:themeColor="text1"/>
          <w:sz w:val="8"/>
          <w:szCs w:val="8"/>
        </w:rPr>
      </w:pPr>
      <w:r w:rsidRPr="00B85F83">
        <w:rPr>
          <w:rFonts w:ascii="Century Gothic" w:hAnsi="Century Gothic" w:cs="Tahoma"/>
          <w:i/>
          <w:iCs/>
          <w:snapToGrid w:val="0"/>
          <w:color w:val="000000" w:themeColor="text1"/>
          <w:sz w:val="20"/>
          <w:szCs w:val="20"/>
        </w:rPr>
        <w:t>A défaut de la  délivrance de tels documents par les administrations ou les organismes compétents de leurs pays d’origine ou de provenance, lesdites attestations peuvent être remplacées par une attestation délivrée par une autorité judiciaire ou administrative du pas d’origine ou de</w:t>
      </w:r>
      <w:r w:rsidRPr="00B85F83">
        <w:rPr>
          <w:rFonts w:ascii="Century Gothic" w:hAnsi="Century Gothic" w:cs="Tahoma"/>
          <w:i/>
          <w:iCs/>
          <w:color w:val="000000" w:themeColor="text1"/>
          <w:sz w:val="20"/>
          <w:szCs w:val="20"/>
        </w:rPr>
        <w:t xml:space="preserve"> provenance certifiant que ces documents ne sont pas produits.</w:t>
      </w:r>
    </w:p>
    <w:p w:rsidR="00246B5C" w:rsidRPr="00246B5C" w:rsidRDefault="00246B5C" w:rsidP="00246B5C">
      <w:pPr>
        <w:widowControl w:val="0"/>
        <w:jc w:val="both"/>
        <w:rPr>
          <w:rFonts w:ascii="Century Gothic" w:hAnsi="Century Gothic" w:cs="Tahoma"/>
          <w:snapToGrid w:val="0"/>
          <w:sz w:val="8"/>
          <w:szCs w:val="8"/>
        </w:rPr>
      </w:pPr>
    </w:p>
    <w:p w:rsidR="00246B5C" w:rsidRPr="006B324C" w:rsidRDefault="00246B5C" w:rsidP="006B324C">
      <w:pPr>
        <w:pStyle w:val="Paragraphedeliste"/>
        <w:widowControl w:val="0"/>
        <w:numPr>
          <w:ilvl w:val="0"/>
          <w:numId w:val="32"/>
        </w:numPr>
        <w:jc w:val="both"/>
        <w:rPr>
          <w:rFonts w:ascii="Century Gothic" w:hAnsi="Century Gothic" w:cs="Tahoma"/>
          <w:b/>
          <w:snapToGrid w:val="0"/>
          <w:sz w:val="20"/>
          <w:szCs w:val="20"/>
          <w:u w:val="single"/>
        </w:rPr>
      </w:pPr>
      <w:r w:rsidRPr="006B324C">
        <w:rPr>
          <w:rFonts w:ascii="Century Gothic" w:hAnsi="Century Gothic" w:cs="Tahoma"/>
          <w:b/>
          <w:snapToGrid w:val="0"/>
          <w:sz w:val="20"/>
          <w:szCs w:val="20"/>
          <w:u w:val="single"/>
        </w:rPr>
        <w:t>dossier  Technique : </w:t>
      </w:r>
    </w:p>
    <w:p w:rsidR="00246B5C" w:rsidRPr="00246B5C" w:rsidRDefault="00246B5C" w:rsidP="00246B5C">
      <w:pPr>
        <w:widowControl w:val="0"/>
        <w:jc w:val="both"/>
        <w:rPr>
          <w:rFonts w:ascii="Century Gothic" w:hAnsi="Century Gothic" w:cs="Tahoma"/>
          <w:b/>
          <w:i/>
          <w:iCs/>
          <w:snapToGrid w:val="0"/>
          <w:color w:val="000000" w:themeColor="text1"/>
          <w:sz w:val="20"/>
          <w:szCs w:val="20"/>
        </w:rPr>
      </w:pPr>
      <w:r w:rsidRPr="00246B5C">
        <w:rPr>
          <w:rFonts w:ascii="Century Gothic" w:hAnsi="Century Gothic" w:cs="Tahoma"/>
          <w:b/>
          <w:i/>
          <w:iCs/>
          <w:snapToGrid w:val="0"/>
          <w:color w:val="000000" w:themeColor="text1"/>
          <w:sz w:val="20"/>
          <w:szCs w:val="20"/>
        </w:rPr>
        <w:t>Qualification et classification :</w:t>
      </w:r>
    </w:p>
    <w:p w:rsidR="00246B5C" w:rsidRPr="00246B5C" w:rsidRDefault="00246B5C" w:rsidP="00246B5C">
      <w:pPr>
        <w:widowControl w:val="0"/>
        <w:ind w:left="644"/>
        <w:jc w:val="both"/>
        <w:rPr>
          <w:rFonts w:ascii="Century Gothic" w:hAnsi="Century Gothic" w:cs="Tahoma"/>
          <w:bCs/>
          <w:snapToGrid w:val="0"/>
          <w:color w:val="000000" w:themeColor="text1"/>
          <w:sz w:val="20"/>
          <w:szCs w:val="20"/>
        </w:rPr>
      </w:pPr>
      <w:r w:rsidRPr="00246B5C">
        <w:rPr>
          <w:rFonts w:ascii="Century Gothic" w:hAnsi="Century Gothic" w:cs="Tahoma"/>
          <w:b/>
          <w:bCs/>
          <w:snapToGrid w:val="0"/>
          <w:color w:val="000000" w:themeColor="text1"/>
          <w:sz w:val="20"/>
          <w:szCs w:val="20"/>
        </w:rPr>
        <w:t>1/Les concurrents installés au Maroc devront fournir une copie légalisée (certifiée conforme à l’original) du certificat de qualification et de classification.</w:t>
      </w:r>
    </w:p>
    <w:p w:rsidR="00246B5C" w:rsidRPr="00246B5C" w:rsidRDefault="00246B5C" w:rsidP="00246B5C">
      <w:pPr>
        <w:widowControl w:val="0"/>
        <w:tabs>
          <w:tab w:val="num" w:pos="360"/>
        </w:tabs>
        <w:jc w:val="both"/>
        <w:rPr>
          <w:rFonts w:ascii="Century Gothic" w:hAnsi="Century Gothic" w:cs="Tahoma"/>
          <w:bCs/>
          <w:snapToGrid w:val="0"/>
          <w:color w:val="000000" w:themeColor="text1"/>
          <w:sz w:val="20"/>
          <w:szCs w:val="20"/>
        </w:rPr>
      </w:pPr>
      <w:r w:rsidRPr="00246B5C">
        <w:rPr>
          <w:rFonts w:ascii="Century Gothic" w:hAnsi="Century Gothic" w:cs="Tahoma"/>
          <w:bCs/>
          <w:snapToGrid w:val="0"/>
          <w:color w:val="000000" w:themeColor="text1"/>
          <w:sz w:val="20"/>
          <w:szCs w:val="20"/>
        </w:rPr>
        <w:tab/>
      </w:r>
      <w:r w:rsidRPr="00246B5C">
        <w:rPr>
          <w:rFonts w:ascii="Century Gothic" w:hAnsi="Century Gothic" w:cs="Tahoma"/>
          <w:bCs/>
          <w:snapToGrid w:val="0"/>
          <w:color w:val="000000" w:themeColor="text1"/>
          <w:sz w:val="20"/>
          <w:szCs w:val="20"/>
        </w:rPr>
        <w:tab/>
        <w:t>Il est exigé pour le présent appel d’offres le secteur, la classe minimale et la qualification suivante :</w:t>
      </w:r>
    </w:p>
    <w:p w:rsidR="000E6DE3" w:rsidRPr="005967CA" w:rsidRDefault="000E6DE3" w:rsidP="000E6DE3">
      <w:pPr>
        <w:widowControl w:val="0"/>
        <w:tabs>
          <w:tab w:val="num" w:pos="360"/>
        </w:tabs>
        <w:jc w:val="both"/>
        <w:rPr>
          <w:rFonts w:ascii="Century Gothic" w:hAnsi="Century Gothic" w:cs="Tahoma"/>
          <w:bCs/>
          <w:snapToGrid w:val="0"/>
          <w:color w:val="000000" w:themeColor="text1"/>
          <w:sz w:val="20"/>
          <w:szCs w:val="20"/>
        </w:rPr>
      </w:pPr>
    </w:p>
    <w:p w:rsidR="004613CF" w:rsidRPr="000402AB" w:rsidRDefault="004613CF" w:rsidP="004613CF">
      <w:pPr>
        <w:widowControl w:val="0"/>
        <w:jc w:val="both"/>
        <w:rPr>
          <w:rFonts w:ascii="Century Gothic" w:hAnsi="Century Gothic" w:cs="Tahoma"/>
          <w:bCs/>
          <w:snapToGrid w:val="0"/>
          <w:color w:val="000000" w:themeColor="text1"/>
          <w:sz w:val="20"/>
          <w:szCs w:val="20"/>
        </w:rPr>
      </w:pPr>
    </w:p>
    <w:tbl>
      <w:tblPr>
        <w:tblStyle w:val="Grilledutableau"/>
        <w:tblW w:w="0" w:type="auto"/>
        <w:tblLook w:val="04A0"/>
      </w:tblPr>
      <w:tblGrid>
        <w:gridCol w:w="3936"/>
        <w:gridCol w:w="3237"/>
        <w:gridCol w:w="3587"/>
      </w:tblGrid>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Secteur</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Classe</w:t>
            </w:r>
          </w:p>
        </w:tc>
        <w:tc>
          <w:tcPr>
            <w:tcW w:w="358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center"/>
              <w:rPr>
                <w:rFonts w:ascii="Century Gothic" w:hAnsi="Century Gothic" w:cs="Tahoma"/>
                <w:b/>
                <w:snapToGrid w:val="0"/>
                <w:color w:val="000000" w:themeColor="text1"/>
                <w:sz w:val="20"/>
                <w:szCs w:val="20"/>
              </w:rPr>
            </w:pPr>
            <w:r w:rsidRPr="00A02BAB">
              <w:rPr>
                <w:rFonts w:ascii="Century Gothic" w:hAnsi="Century Gothic" w:cs="Tahoma"/>
                <w:b/>
                <w:snapToGrid w:val="0"/>
                <w:color w:val="000000" w:themeColor="text1"/>
                <w:sz w:val="20"/>
                <w:szCs w:val="20"/>
              </w:rPr>
              <w:t>Qualifications exigées</w:t>
            </w:r>
          </w:p>
        </w:tc>
      </w:tr>
      <w:tr w:rsidR="00A02BAB" w:rsidRPr="00A02BAB" w:rsidTr="004613CF">
        <w:tc>
          <w:tcPr>
            <w:tcW w:w="3936"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pPr>
              <w:widowControl w:val="0"/>
              <w:jc w:val="both"/>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B : Travaux routiers et voirie urbaine</w:t>
            </w:r>
          </w:p>
        </w:tc>
        <w:tc>
          <w:tcPr>
            <w:tcW w:w="3237" w:type="dxa"/>
            <w:tcBorders>
              <w:top w:val="single" w:sz="4" w:space="0" w:color="000000"/>
              <w:left w:val="single" w:sz="4" w:space="0" w:color="000000"/>
              <w:bottom w:val="single" w:sz="4" w:space="0" w:color="000000"/>
              <w:right w:val="single" w:sz="4" w:space="0" w:color="000000"/>
            </w:tcBorders>
            <w:hideMark/>
          </w:tcPr>
          <w:p w:rsidR="004613CF" w:rsidRPr="00A02BAB" w:rsidRDefault="004613CF" w:rsidP="00D97B06">
            <w:pPr>
              <w:widowControl w:val="0"/>
              <w:jc w:val="center"/>
              <w:rPr>
                <w:rFonts w:ascii="Century Gothic" w:hAnsi="Century Gothic" w:cs="Tahoma"/>
                <w:bCs/>
                <w:snapToGrid w:val="0"/>
                <w:color w:val="000000" w:themeColor="text1"/>
                <w:sz w:val="20"/>
                <w:szCs w:val="20"/>
              </w:rPr>
            </w:pPr>
            <w:r w:rsidRPr="00A02BAB">
              <w:rPr>
                <w:rFonts w:ascii="Century Gothic" w:hAnsi="Century Gothic" w:cs="Tahoma"/>
                <w:bCs/>
                <w:snapToGrid w:val="0"/>
                <w:color w:val="000000" w:themeColor="text1"/>
                <w:sz w:val="20"/>
                <w:szCs w:val="20"/>
              </w:rPr>
              <w:t xml:space="preserve">Classe </w:t>
            </w:r>
            <w:r w:rsidR="008860A2">
              <w:rPr>
                <w:rFonts w:ascii="Century Gothic" w:hAnsi="Century Gothic" w:cs="Tahoma"/>
                <w:bCs/>
                <w:snapToGrid w:val="0"/>
                <w:color w:val="000000" w:themeColor="text1"/>
                <w:sz w:val="20"/>
                <w:szCs w:val="20"/>
              </w:rPr>
              <w:t>3</w:t>
            </w:r>
          </w:p>
        </w:tc>
        <w:tc>
          <w:tcPr>
            <w:tcW w:w="3587" w:type="dxa"/>
            <w:tcBorders>
              <w:top w:val="single" w:sz="4" w:space="0" w:color="000000"/>
              <w:left w:val="single" w:sz="4" w:space="0" w:color="000000"/>
              <w:bottom w:val="single" w:sz="4" w:space="0" w:color="000000"/>
              <w:right w:val="single" w:sz="4" w:space="0" w:color="000000"/>
            </w:tcBorders>
          </w:tcPr>
          <w:p w:rsidR="004613CF" w:rsidRPr="00A02BAB" w:rsidRDefault="00A02BAB" w:rsidP="00D97B06">
            <w:pPr>
              <w:widowControl w:val="0"/>
              <w:jc w:val="center"/>
              <w:rPr>
                <w:rFonts w:ascii="Century Gothic" w:hAnsi="Century Gothic" w:cs="Tahoma"/>
                <w:bCs/>
                <w:snapToGrid w:val="0"/>
                <w:color w:val="000000" w:themeColor="text1"/>
                <w:sz w:val="20"/>
                <w:szCs w:val="20"/>
              </w:rPr>
            </w:pPr>
            <w:r>
              <w:rPr>
                <w:rFonts w:ascii="Century Gothic" w:hAnsi="Century Gothic" w:cs="Tahoma"/>
                <w:bCs/>
                <w:snapToGrid w:val="0"/>
                <w:color w:val="000000" w:themeColor="text1"/>
                <w:sz w:val="20"/>
                <w:szCs w:val="20"/>
              </w:rPr>
              <w:t>B4</w:t>
            </w:r>
            <w:r w:rsidR="008860A2">
              <w:rPr>
                <w:rFonts w:ascii="Century Gothic" w:hAnsi="Century Gothic" w:cs="Tahoma"/>
                <w:bCs/>
                <w:snapToGrid w:val="0"/>
                <w:color w:val="000000" w:themeColor="text1"/>
                <w:sz w:val="20"/>
                <w:szCs w:val="20"/>
              </w:rPr>
              <w:t>.B11</w:t>
            </w:r>
          </w:p>
          <w:p w:rsidR="004613CF" w:rsidRPr="00A02BAB" w:rsidRDefault="004613CF">
            <w:pPr>
              <w:widowControl w:val="0"/>
              <w:jc w:val="both"/>
              <w:rPr>
                <w:rFonts w:ascii="Century Gothic" w:hAnsi="Century Gothic" w:cs="Tahoma"/>
                <w:bCs/>
                <w:snapToGrid w:val="0"/>
                <w:color w:val="000000" w:themeColor="text1"/>
                <w:sz w:val="20"/>
                <w:szCs w:val="20"/>
              </w:rPr>
            </w:pPr>
          </w:p>
        </w:tc>
      </w:tr>
    </w:tbl>
    <w:p w:rsidR="000E6DE3" w:rsidRPr="00246B5C" w:rsidRDefault="000E6DE3" w:rsidP="000E6DE3">
      <w:pPr>
        <w:widowControl w:val="0"/>
        <w:tabs>
          <w:tab w:val="num" w:pos="360"/>
        </w:tabs>
        <w:jc w:val="both"/>
        <w:rPr>
          <w:rFonts w:ascii="Century Gothic" w:hAnsi="Century Gothic" w:cs="Tahoma"/>
          <w:sz w:val="20"/>
          <w:szCs w:val="20"/>
        </w:rPr>
      </w:pPr>
      <w:r w:rsidRPr="00246B5C">
        <w:rPr>
          <w:rFonts w:ascii="Century Gothic" w:hAnsi="Century Gothic" w:cs="Tahoma"/>
          <w:sz w:val="20"/>
          <w:szCs w:val="20"/>
        </w:rPr>
        <w:t xml:space="preserve">En cas de groupement </w:t>
      </w:r>
      <w:r w:rsidRPr="00246B5C">
        <w:rPr>
          <w:rFonts w:ascii="Century Gothic" w:hAnsi="Century Gothic" w:cs="Tahoma"/>
          <w:b/>
          <w:bCs/>
          <w:sz w:val="20"/>
          <w:szCs w:val="20"/>
        </w:rPr>
        <w:t>conjoint</w:t>
      </w:r>
      <w:r w:rsidRPr="00246B5C">
        <w:rPr>
          <w:rFonts w:ascii="Century Gothic" w:hAnsi="Century Gothic" w:cs="Tahoma"/>
          <w:sz w:val="20"/>
          <w:szCs w:val="20"/>
        </w:rPr>
        <w:t>, chaque membre du groupement y compris le mandataire doit justifier individuellement les capacités juridiques, techniques et financières requises pour la réalisation des prestations pour lesquelles il s’engage.</w:t>
      </w:r>
    </w:p>
    <w:p w:rsidR="000E6DE3" w:rsidRPr="00246B5C" w:rsidRDefault="000E6DE3" w:rsidP="000E6DE3">
      <w:pPr>
        <w:widowControl w:val="0"/>
        <w:tabs>
          <w:tab w:val="num" w:pos="360"/>
        </w:tabs>
        <w:jc w:val="both"/>
        <w:rPr>
          <w:rFonts w:ascii="Century Gothic" w:hAnsi="Century Gothic" w:cs="Tahoma"/>
          <w:sz w:val="20"/>
          <w:szCs w:val="20"/>
        </w:rPr>
      </w:pPr>
      <w:r w:rsidRPr="00246B5C">
        <w:rPr>
          <w:rFonts w:ascii="Century Gothic" w:hAnsi="Century Gothic" w:cs="Tahoma"/>
          <w:sz w:val="20"/>
          <w:szCs w:val="20"/>
        </w:rPr>
        <w:tab/>
        <w:t>En cas de groupement solidaire tous les membres du groupement solidaire y compris le mandataire, doivent justifier individuellement les capacités juridiques exigées.</w:t>
      </w:r>
    </w:p>
    <w:p w:rsidR="000E6DE3" w:rsidRPr="005967CA" w:rsidRDefault="000E6DE3" w:rsidP="000E6DE3">
      <w:pPr>
        <w:spacing w:line="276" w:lineRule="auto"/>
        <w:jc w:val="both"/>
        <w:rPr>
          <w:rFonts w:ascii="Bookman Old Style" w:hAnsi="Bookman Old Style"/>
          <w:b/>
          <w:bCs/>
          <w:color w:val="000000" w:themeColor="text1"/>
        </w:rPr>
      </w:pPr>
      <w:r w:rsidRPr="005967CA">
        <w:rPr>
          <w:rFonts w:ascii="Bookman Old Style" w:hAnsi="Bookman Old Style"/>
          <w:b/>
          <w:bCs/>
          <w:color w:val="000000" w:themeColor="text1"/>
        </w:rPr>
        <w:t>2/- Pour les entreprises non installées au Maroc :</w:t>
      </w:r>
    </w:p>
    <w:p w:rsidR="000E6DE3" w:rsidRPr="00246B5C" w:rsidRDefault="000E6DE3" w:rsidP="000E6DE3">
      <w:pPr>
        <w:spacing w:line="276" w:lineRule="auto"/>
        <w:jc w:val="both"/>
        <w:rPr>
          <w:rFonts w:ascii="Century Gothic" w:hAnsi="Century Gothic" w:cs="Tahoma"/>
          <w:sz w:val="20"/>
          <w:szCs w:val="20"/>
        </w:rPr>
      </w:pPr>
      <w:r w:rsidRPr="00246B5C">
        <w:rPr>
          <w:rFonts w:ascii="Century Gothic" w:hAnsi="Century Gothic" w:cs="Tahoma"/>
          <w:sz w:val="20"/>
          <w:szCs w:val="20"/>
        </w:rPr>
        <w:t>a)- une note indiquant les moyens humains et techniques du concurrent, le lieu, la date, la nature et l’importance des prestations qu’il a exécutées ou à l’exécution desquelles il a participé ;</w:t>
      </w:r>
    </w:p>
    <w:p w:rsidR="00F86B3E" w:rsidRPr="00246B5C" w:rsidRDefault="000E6DE3" w:rsidP="00F86B3E">
      <w:pPr>
        <w:jc w:val="both"/>
        <w:rPr>
          <w:rFonts w:ascii="Century Gothic" w:hAnsi="Century Gothic" w:cs="Tahoma"/>
          <w:sz w:val="20"/>
          <w:szCs w:val="20"/>
        </w:rPr>
      </w:pPr>
      <w:r w:rsidRPr="00246B5C">
        <w:rPr>
          <w:rFonts w:ascii="Century Gothic" w:hAnsi="Century Gothic" w:cs="Tahoma"/>
          <w:sz w:val="20"/>
          <w:szCs w:val="20"/>
        </w:rPr>
        <w:t>b)- Les originaux ou copies légalisées des attestations délivrées par les bénéficiaires publics ou privés  des prestations analogues à celles, objet de cet appel d’offres. Chaque attestation devra préciser  notamment la nature des prestations, le montant, les délais et les dates de réalisation, l’appréciation, le nom et la qualité du signataire</w:t>
      </w:r>
    </w:p>
    <w:p w:rsidR="00F86B3E" w:rsidRPr="00F86B3E" w:rsidRDefault="00F86B3E" w:rsidP="00F86B3E">
      <w:pPr>
        <w:widowControl w:val="0"/>
        <w:jc w:val="both"/>
        <w:rPr>
          <w:rFonts w:ascii="Century Gothic" w:hAnsi="Century Gothic" w:cs="Tahoma"/>
          <w:sz w:val="20"/>
          <w:szCs w:val="20"/>
        </w:rPr>
      </w:pPr>
      <w:r w:rsidRPr="002677D9">
        <w:rPr>
          <w:rFonts w:ascii="Century Gothic" w:hAnsi="Century Gothic" w:cs="Tahoma"/>
          <w:sz w:val="20"/>
          <w:szCs w:val="20"/>
        </w:rPr>
        <w:t>II - lorsque le concurrent est un établissement public, une copie du texte l’habilitant à exécuter les prestations objet du marché.</w:t>
      </w:r>
    </w:p>
    <w:p w:rsidR="00BF3463" w:rsidRDefault="00BF3463" w:rsidP="00581E44">
      <w:pPr>
        <w:autoSpaceDE w:val="0"/>
        <w:autoSpaceDN w:val="0"/>
        <w:adjustRightInd w:val="0"/>
        <w:spacing w:line="240" w:lineRule="exact"/>
        <w:jc w:val="both"/>
        <w:rPr>
          <w:rFonts w:ascii="Century Gothic" w:hAnsi="Century Gothic" w:cs="Tahoma"/>
          <w:b/>
          <w:bCs/>
          <w:sz w:val="20"/>
          <w:szCs w:val="20"/>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12</w:t>
      </w:r>
      <w:r w:rsidRPr="003E02EB">
        <w:rPr>
          <w:rFonts w:ascii="Century Gothic" w:hAnsi="Century Gothic" w:cs="Tahoma"/>
          <w:b/>
          <w:bCs/>
          <w:sz w:val="20"/>
          <w:szCs w:val="20"/>
          <w:u w:val="single"/>
        </w:rPr>
        <w:t xml:space="preserve"> : OFFRE FINANCIERE </w:t>
      </w:r>
    </w:p>
    <w:p w:rsidR="00581E44" w:rsidRPr="003E02EB" w:rsidRDefault="00581E44" w:rsidP="00581E44">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Chaque concurrent doit présenter une offre financière comprenant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ab/>
        <w:t xml:space="preserve">• L’acte d’engagement ; </w:t>
      </w:r>
    </w:p>
    <w:p w:rsidR="00581E44" w:rsidRDefault="00581E44" w:rsidP="00581E44">
      <w:pPr>
        <w:tabs>
          <w:tab w:val="left" w:pos="900"/>
        </w:tabs>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 Le bordereau des prix et détail estimatif ; </w:t>
      </w:r>
    </w:p>
    <w:p w:rsidR="00581E44" w:rsidRDefault="00581E44" w:rsidP="00581E44">
      <w:pPr>
        <w:autoSpaceDE w:val="0"/>
        <w:autoSpaceDN w:val="0"/>
        <w:adjustRightInd w:val="0"/>
        <w:spacing w:line="240" w:lineRule="exact"/>
        <w:ind w:left="360"/>
        <w:jc w:val="both"/>
        <w:rPr>
          <w:rFonts w:ascii="Century Gothic" w:hAnsi="Century Gothic" w:cs="Arial"/>
        </w:rPr>
      </w:pPr>
      <w:r>
        <w:rPr>
          <w:rFonts w:ascii="Century Gothic" w:hAnsi="Century Gothic" w:cs="Tahoma"/>
          <w:sz w:val="20"/>
          <w:szCs w:val="20"/>
        </w:rPr>
        <w:t xml:space="preserve">   En cas de groupement conjoint</w:t>
      </w:r>
      <w:r w:rsidRPr="00A711B7">
        <w:rPr>
          <w:rFonts w:ascii="Century Gothic" w:hAnsi="Century Gothic" w:cs="Tahoma"/>
          <w:sz w:val="20"/>
          <w:szCs w:val="20"/>
        </w:rPr>
        <w:t>, le groupement doit présenter un acte d’engagement unique qui indique le montant total du marché et précise la ou les parties des prestations que chacun des membres du groupement conjoint s’engage à réaliser</w:t>
      </w:r>
      <w:r>
        <w:rPr>
          <w:rFonts w:ascii="Century Gothic" w:hAnsi="Century Gothic" w:cs="Arial"/>
        </w:rPr>
        <w:t>.</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Pr>
          <w:rFonts w:ascii="Century Gothic" w:hAnsi="Century Gothic" w:cs="Tahoma"/>
          <w:sz w:val="20"/>
          <w:szCs w:val="20"/>
        </w:rPr>
        <w:t xml:space="preserve">   En cas de groupement solidaire</w:t>
      </w:r>
      <w:r w:rsidRPr="00A711B7">
        <w:rPr>
          <w:rFonts w:ascii="Century Gothic" w:hAnsi="Century Gothic" w:cs="Tahoma"/>
          <w:sz w:val="20"/>
          <w:szCs w:val="20"/>
        </w:rPr>
        <w:t xml:space="preserve">, le groupement doit présenter un acte d’engagement unique qui indique le montant total du marché </w:t>
      </w:r>
      <w:r>
        <w:rPr>
          <w:rFonts w:ascii="Century Gothic" w:hAnsi="Century Gothic" w:cs="Tahoma"/>
          <w:sz w:val="20"/>
          <w:szCs w:val="20"/>
        </w:rPr>
        <w:t>et l’ensemble des prestations que les membres du groupement s’engagent solidairement à réaliser , étant précisé que cet acte d’engagement peut, le cas échéant, indiquer les travaux que chacun des membres s’engage à réaliser dans le cadre dudit marché.</w:t>
      </w:r>
    </w:p>
    <w:p w:rsidR="00581E44" w:rsidRDefault="00581E44" w:rsidP="00581E44">
      <w:pPr>
        <w:autoSpaceDE w:val="0"/>
        <w:autoSpaceDN w:val="0"/>
        <w:adjustRightInd w:val="0"/>
        <w:spacing w:line="240" w:lineRule="exact"/>
        <w:ind w:left="360"/>
        <w:jc w:val="both"/>
        <w:rPr>
          <w:rFonts w:ascii="Century Gothic" w:hAnsi="Century Gothic" w:cs="Tahoma"/>
          <w:sz w:val="20"/>
          <w:szCs w:val="20"/>
          <w:u w:val="single"/>
        </w:rPr>
      </w:pPr>
      <w:r w:rsidRPr="00753967">
        <w:rPr>
          <w:rFonts w:ascii="Century Gothic" w:hAnsi="Century Gothic" w:cs="Tahoma"/>
          <w:sz w:val="20"/>
          <w:szCs w:val="20"/>
          <w:u w:val="single"/>
        </w:rPr>
        <w:lastRenderedPageBreak/>
        <w:t>Le montant de l’acte d’engagement doit être libellé en chiffre et en lettres.</w:t>
      </w:r>
    </w:p>
    <w:p w:rsidR="00581E44" w:rsidRPr="00753967" w:rsidRDefault="00581E44" w:rsidP="00581E44">
      <w:pPr>
        <w:autoSpaceDE w:val="0"/>
        <w:autoSpaceDN w:val="0"/>
        <w:adjustRightInd w:val="0"/>
        <w:spacing w:line="240" w:lineRule="exact"/>
        <w:ind w:left="360"/>
        <w:jc w:val="both"/>
        <w:rPr>
          <w:rFonts w:ascii="Century Gothic" w:hAnsi="Century Gothic" w:cs="Tahoma"/>
          <w:sz w:val="20"/>
          <w:szCs w:val="20"/>
        </w:rPr>
      </w:pPr>
      <w:r w:rsidRPr="00753967">
        <w:rPr>
          <w:rFonts w:ascii="Century Gothic" w:hAnsi="Century Gothic" w:cs="Tahoma"/>
          <w:sz w:val="20"/>
          <w:szCs w:val="20"/>
        </w:rPr>
        <w:t>Les prix unitaires du bordereau des prix détail estimatif doivent être libellés en chiffres.</w:t>
      </w:r>
    </w:p>
    <w:p w:rsidR="00581E44" w:rsidRPr="004B0E0F" w:rsidRDefault="00581E44" w:rsidP="004B0E0F">
      <w:pPr>
        <w:autoSpaceDE w:val="0"/>
        <w:autoSpaceDN w:val="0"/>
        <w:adjustRightInd w:val="0"/>
        <w:spacing w:line="240" w:lineRule="exact"/>
        <w:ind w:left="360"/>
        <w:jc w:val="both"/>
        <w:rPr>
          <w:rFonts w:ascii="Century Gothic" w:hAnsi="Century Gothic" w:cs="Tahoma"/>
          <w:sz w:val="20"/>
          <w:szCs w:val="20"/>
        </w:rPr>
      </w:pPr>
      <w:r w:rsidRPr="003E02EB">
        <w:rPr>
          <w:rFonts w:ascii="Century Gothic" w:hAnsi="Century Gothic" w:cs="Tahoma"/>
          <w:sz w:val="20"/>
          <w:szCs w:val="20"/>
        </w:rPr>
        <w:t xml:space="preserve">En cas de discordance entre le montant </w:t>
      </w:r>
      <w:r>
        <w:rPr>
          <w:rFonts w:ascii="Century Gothic" w:hAnsi="Century Gothic" w:cs="Tahoma"/>
          <w:sz w:val="20"/>
          <w:szCs w:val="20"/>
        </w:rPr>
        <w:t>total</w:t>
      </w:r>
      <w:r w:rsidRPr="003E02EB">
        <w:rPr>
          <w:rFonts w:ascii="Century Gothic" w:hAnsi="Century Gothic" w:cs="Tahoma"/>
          <w:sz w:val="20"/>
          <w:szCs w:val="20"/>
        </w:rPr>
        <w:t xml:space="preserve"> de l’acte d’engagement et celui du bordereau des prix </w:t>
      </w:r>
      <w:r>
        <w:rPr>
          <w:rFonts w:ascii="Century Gothic" w:hAnsi="Century Gothic" w:cs="Tahoma"/>
          <w:sz w:val="20"/>
          <w:szCs w:val="20"/>
        </w:rPr>
        <w:t>détail estimatif, le montant de ce dernier</w:t>
      </w:r>
      <w:r w:rsidRPr="003E02EB">
        <w:rPr>
          <w:rFonts w:ascii="Century Gothic" w:hAnsi="Century Gothic" w:cs="Tahoma"/>
          <w:sz w:val="20"/>
          <w:szCs w:val="20"/>
        </w:rPr>
        <w:t xml:space="preserve"> est tenu pour établir le montant réel de l’acte d’engagement. </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ARTICLE 1</w:t>
      </w:r>
      <w:r>
        <w:rPr>
          <w:rFonts w:ascii="Century Gothic" w:hAnsi="Century Gothic" w:cs="Tahoma"/>
          <w:b/>
          <w:bCs/>
          <w:sz w:val="20"/>
          <w:szCs w:val="20"/>
          <w:u w:val="single"/>
        </w:rPr>
        <w:t>3</w:t>
      </w:r>
      <w:r w:rsidRPr="003E02EB">
        <w:rPr>
          <w:rFonts w:ascii="Century Gothic" w:hAnsi="Century Gothic" w:cs="Tahoma"/>
          <w:b/>
          <w:bCs/>
          <w:sz w:val="20"/>
          <w:szCs w:val="20"/>
          <w:u w:val="single"/>
        </w:rPr>
        <w:t xml:space="preserve"> : PRESENTATION DES DOSSIERS DES OFFRES DES CONCURRENTS </w:t>
      </w:r>
    </w:p>
    <w:p w:rsidR="00581E44" w:rsidRPr="003E02EB" w:rsidRDefault="00581E44" w:rsidP="00581E44">
      <w:pPr>
        <w:autoSpaceDE w:val="0"/>
        <w:autoSpaceDN w:val="0"/>
        <w:adjustRightInd w:val="0"/>
        <w:ind w:left="900" w:hanging="360"/>
        <w:jc w:val="both"/>
        <w:rPr>
          <w:rFonts w:ascii="Century Gothic" w:hAnsi="Century Gothic" w:cs="Tahoma"/>
          <w:sz w:val="8"/>
          <w:szCs w:val="8"/>
        </w:rPr>
      </w:pPr>
    </w:p>
    <w:p w:rsidR="00581E44" w:rsidRPr="003E02EB" w:rsidRDefault="00581E44" w:rsidP="00581E44">
      <w:pPr>
        <w:tabs>
          <w:tab w:val="left" w:pos="4253"/>
        </w:tabs>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Conformément aux dispositions de l'article 29 du décret n° 2-12-349 précité, le dossier présenté par chaque concurrent est mis dans un pli </w:t>
      </w:r>
      <w:r>
        <w:rPr>
          <w:rFonts w:ascii="Century Gothic" w:hAnsi="Century Gothic" w:cs="Tahoma"/>
          <w:snapToGrid w:val="0"/>
          <w:sz w:val="20"/>
          <w:szCs w:val="20"/>
          <w:lang w:eastAsia="ar-SA"/>
        </w:rPr>
        <w:t xml:space="preserve">fermé </w:t>
      </w:r>
      <w:r w:rsidRPr="003E02EB">
        <w:rPr>
          <w:rFonts w:ascii="Century Gothic" w:hAnsi="Century Gothic" w:cs="Tahoma"/>
          <w:snapToGrid w:val="0"/>
          <w:sz w:val="20"/>
          <w:szCs w:val="20"/>
          <w:lang w:eastAsia="ar-SA"/>
        </w:rPr>
        <w:t>cacheté portant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 nom et l'adresse du concurrent </w:t>
      </w:r>
    </w:p>
    <w:p w:rsidR="00581E44"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L'objet du marché et, éventuellement, l’indication du lot en cas du marché alloti</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 date et l'heure de la séance publique d'ouverture des plis </w:t>
      </w:r>
    </w:p>
    <w:p w:rsidR="00581E44" w:rsidRPr="003E02EB" w:rsidRDefault="00581E44" w:rsidP="00581E44">
      <w:pPr>
        <w:numPr>
          <w:ilvl w:val="0"/>
          <w:numId w:val="4"/>
        </w:numPr>
        <w:tabs>
          <w:tab w:val="left" w:pos="4253"/>
        </w:tabs>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L'avertissement que " les plis ne doivent être ouverts que par le président de la commission d'appel d'offres lors de la séance d'examen des offres ".</w:t>
      </w:r>
    </w:p>
    <w:p w:rsidR="00581E44" w:rsidRPr="003E02EB" w:rsidRDefault="00581E44" w:rsidP="00581E44">
      <w:pPr>
        <w:tabs>
          <w:tab w:val="left" w:pos="4253"/>
        </w:tabs>
        <w:spacing w:line="300" w:lineRule="auto"/>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 xml:space="preserve">Ce pli contient </w:t>
      </w:r>
      <w:r>
        <w:rPr>
          <w:rFonts w:ascii="Century Gothic" w:hAnsi="Century Gothic" w:cs="Tahoma"/>
          <w:snapToGrid w:val="0"/>
          <w:sz w:val="20"/>
          <w:szCs w:val="20"/>
          <w:lang w:eastAsia="ar-SA"/>
        </w:rPr>
        <w:t xml:space="preserve">deux </w:t>
      </w:r>
      <w:r w:rsidRPr="003E02EB">
        <w:rPr>
          <w:rFonts w:ascii="Century Gothic" w:hAnsi="Century Gothic" w:cs="Tahoma"/>
          <w:snapToGrid w:val="0"/>
          <w:sz w:val="20"/>
          <w:szCs w:val="20"/>
          <w:lang w:eastAsia="ar-SA"/>
        </w:rPr>
        <w:t>enveloppes distinctes comprenant pour chacune :</w:t>
      </w:r>
    </w:p>
    <w:p w:rsidR="00581E44" w:rsidRPr="003E02EB" w:rsidRDefault="00581E44" w:rsidP="00E413A7">
      <w:pPr>
        <w:ind w:firstLine="708"/>
        <w:jc w:val="both"/>
        <w:rPr>
          <w:rFonts w:ascii="Century Gothic" w:hAnsi="Century Gothic" w:cs="Tahoma"/>
          <w:sz w:val="20"/>
          <w:szCs w:val="20"/>
        </w:rPr>
      </w:pPr>
      <w:r w:rsidRPr="003E02EB">
        <w:rPr>
          <w:rFonts w:ascii="Century Gothic" w:hAnsi="Century Gothic" w:cs="Tahoma"/>
          <w:snapToGrid w:val="0"/>
          <w:sz w:val="20"/>
          <w:szCs w:val="20"/>
          <w:u w:val="single"/>
          <w:lang w:eastAsia="ar-SA"/>
        </w:rPr>
        <w:t>I - La première enveloppe:</w:t>
      </w:r>
      <w:r w:rsidRPr="003E02EB">
        <w:rPr>
          <w:rFonts w:ascii="Century Gothic" w:hAnsi="Century Gothic" w:cs="Tahoma"/>
          <w:sz w:val="20"/>
          <w:szCs w:val="20"/>
        </w:rPr>
        <w:t>le dossier admin</w:t>
      </w:r>
      <w:r w:rsidR="00E413A7">
        <w:rPr>
          <w:rFonts w:ascii="Century Gothic" w:hAnsi="Century Gothic" w:cs="Tahoma"/>
          <w:sz w:val="20"/>
          <w:szCs w:val="20"/>
        </w:rPr>
        <w:t>istratif, le dossier technique</w:t>
      </w:r>
      <w:r>
        <w:rPr>
          <w:rFonts w:ascii="Century Gothic" w:hAnsi="Century Gothic" w:cs="Tahoma"/>
          <w:sz w:val="20"/>
          <w:szCs w:val="20"/>
        </w:rPr>
        <w:t xml:space="preserve">, </w:t>
      </w:r>
      <w:r w:rsidRPr="003E02EB">
        <w:rPr>
          <w:rFonts w:ascii="Century Gothic" w:hAnsi="Century Gothic" w:cs="Tahoma"/>
          <w:sz w:val="20"/>
          <w:szCs w:val="20"/>
        </w:rPr>
        <w:t>le cahier de prescriptions spéciales signé et paraphé par le concurrent ou la personne habilitée à cet effet. Cette enveloppe doit être cachetée</w:t>
      </w:r>
      <w:r>
        <w:rPr>
          <w:rFonts w:ascii="Century Gothic" w:hAnsi="Century Gothic" w:cs="Tahoma"/>
          <w:sz w:val="20"/>
          <w:szCs w:val="20"/>
        </w:rPr>
        <w:t>, fermée</w:t>
      </w:r>
      <w:r w:rsidRPr="003E02EB">
        <w:rPr>
          <w:rFonts w:ascii="Century Gothic" w:hAnsi="Century Gothic" w:cs="Tahoma"/>
          <w:sz w:val="20"/>
          <w:szCs w:val="20"/>
        </w:rPr>
        <w:t xml:space="preserve"> et portée de façon apparente, la mention « dossiers administratif technique »</w:t>
      </w:r>
    </w:p>
    <w:p w:rsidR="00581E44" w:rsidRDefault="00581E44" w:rsidP="00581E44">
      <w:pPr>
        <w:ind w:firstLine="708"/>
        <w:jc w:val="both"/>
        <w:rPr>
          <w:rFonts w:ascii="Century Gothic" w:hAnsi="Century Gothic" w:cs="Tahoma"/>
          <w:snapToGrid w:val="0"/>
          <w:sz w:val="20"/>
          <w:szCs w:val="20"/>
          <w:lang w:eastAsia="ar-SA"/>
        </w:rPr>
      </w:pPr>
      <w:r>
        <w:rPr>
          <w:rFonts w:ascii="Century Gothic" w:hAnsi="Century Gothic" w:cs="Tahoma"/>
          <w:sz w:val="20"/>
          <w:szCs w:val="20"/>
          <w:u w:val="single"/>
        </w:rPr>
        <w:t xml:space="preserve">II – </w:t>
      </w:r>
      <w:r w:rsidRPr="003E02EB">
        <w:rPr>
          <w:rFonts w:ascii="Century Gothic" w:hAnsi="Century Gothic" w:cs="Tahoma"/>
          <w:sz w:val="20"/>
          <w:szCs w:val="20"/>
          <w:u w:val="single"/>
        </w:rPr>
        <w:t>La deuxième enveloppe</w:t>
      </w:r>
      <w:r w:rsidRPr="003E02EB">
        <w:rPr>
          <w:rFonts w:ascii="Century Gothic" w:hAnsi="Century Gothic" w:cs="Tahoma"/>
          <w:sz w:val="20"/>
          <w:szCs w:val="20"/>
        </w:rPr>
        <w:t>: l'offre financière</w:t>
      </w:r>
      <w:r w:rsidRPr="003E02EB">
        <w:rPr>
          <w:rFonts w:ascii="Century Gothic" w:hAnsi="Century Gothic" w:cs="Tahoma"/>
          <w:snapToGrid w:val="0"/>
          <w:sz w:val="20"/>
          <w:szCs w:val="20"/>
          <w:lang w:eastAsia="ar-SA"/>
        </w:rPr>
        <w:t xml:space="preserve"> du soumissionnaire. Cette enveloppe doit être cachetée</w:t>
      </w:r>
      <w:r>
        <w:rPr>
          <w:rFonts w:ascii="Century Gothic" w:hAnsi="Century Gothic" w:cs="Tahoma"/>
          <w:snapToGrid w:val="0"/>
          <w:sz w:val="20"/>
          <w:szCs w:val="20"/>
          <w:lang w:eastAsia="ar-SA"/>
        </w:rPr>
        <w:t>, fermée</w:t>
      </w:r>
      <w:r w:rsidRPr="003E02EB">
        <w:rPr>
          <w:rFonts w:ascii="Century Gothic" w:hAnsi="Century Gothic" w:cs="Tahoma"/>
          <w:snapToGrid w:val="0"/>
          <w:sz w:val="20"/>
          <w:szCs w:val="20"/>
          <w:lang w:eastAsia="ar-SA"/>
        </w:rPr>
        <w:t xml:space="preserve"> et porter de façon apparente, la mention « Offre Financière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Les deux enveloppes visées ci-dessus indiquent de manière apparente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-le nom et l’adresse du concurrent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L’objet du marché et, le cas échéant, l’indication du ou des lots concernés ;</w:t>
      </w:r>
    </w:p>
    <w:p w:rsidR="0050206F" w:rsidRPr="00A02BAB" w:rsidRDefault="0050206F" w:rsidP="00581E44">
      <w:pPr>
        <w:ind w:firstLine="708"/>
        <w:jc w:val="both"/>
        <w:rPr>
          <w:rFonts w:ascii="Century Gothic" w:hAnsi="Century Gothic" w:cs="Tahoma"/>
          <w:snapToGrid w:val="0"/>
          <w:color w:val="000000" w:themeColor="text1"/>
          <w:sz w:val="20"/>
          <w:szCs w:val="20"/>
          <w:lang w:eastAsia="ar-SA"/>
        </w:rPr>
      </w:pPr>
      <w:r w:rsidRPr="00A02BAB">
        <w:rPr>
          <w:rFonts w:ascii="Century Gothic" w:hAnsi="Century Gothic" w:cs="Tahoma"/>
          <w:snapToGrid w:val="0"/>
          <w:color w:val="000000" w:themeColor="text1"/>
          <w:sz w:val="20"/>
          <w:szCs w:val="20"/>
          <w:lang w:eastAsia="ar-SA"/>
        </w:rPr>
        <w:t>La date et l’heure de la séance d’ouverture des plis.</w:t>
      </w:r>
    </w:p>
    <w:p w:rsidR="00581E44" w:rsidRPr="00A02BAB" w:rsidRDefault="00581E44" w:rsidP="00581E44">
      <w:pPr>
        <w:rPr>
          <w:rFonts w:ascii="Century Gothic" w:hAnsi="Century Gothic" w:cs="Tahoma"/>
          <w:b/>
          <w:bCs/>
          <w:smallCaps/>
          <w:color w:val="000000" w:themeColor="text1"/>
          <w:sz w:val="20"/>
          <w:szCs w:val="20"/>
          <w:u w:val="single"/>
        </w:rPr>
      </w:pPr>
    </w:p>
    <w:p w:rsidR="00581E44" w:rsidRPr="00A02BAB" w:rsidRDefault="00581E44" w:rsidP="00581E44">
      <w:pPr>
        <w:rPr>
          <w:rFonts w:ascii="Century Gothic" w:hAnsi="Century Gothic" w:cs="Tahoma"/>
          <w:b/>
          <w:bCs/>
          <w:smallCaps/>
          <w:color w:val="000000" w:themeColor="text1"/>
          <w:sz w:val="20"/>
          <w:szCs w:val="20"/>
          <w:u w:val="single"/>
        </w:rPr>
      </w:pPr>
      <w:r w:rsidRPr="00A02BAB">
        <w:rPr>
          <w:rFonts w:ascii="Century Gothic" w:hAnsi="Century Gothic" w:cs="Tahoma"/>
          <w:b/>
          <w:bCs/>
          <w:smallCaps/>
          <w:color w:val="000000" w:themeColor="text1"/>
          <w:sz w:val="20"/>
          <w:szCs w:val="20"/>
          <w:u w:val="single"/>
        </w:rPr>
        <w:t>Article 14: Dépôt des plis des concurrents</w:t>
      </w:r>
    </w:p>
    <w:p w:rsidR="00581E44" w:rsidRPr="00A02BAB" w:rsidRDefault="00581E44" w:rsidP="00581E44">
      <w:pPr>
        <w:ind w:firstLine="540"/>
        <w:jc w:val="both"/>
        <w:rPr>
          <w:rFonts w:ascii="Century Gothic" w:hAnsi="Century Gothic" w:cs="Tahoma"/>
          <w:color w:val="000000" w:themeColor="text1"/>
          <w:sz w:val="20"/>
          <w:szCs w:val="20"/>
        </w:rPr>
      </w:pPr>
      <w:r w:rsidRPr="00A02BAB">
        <w:rPr>
          <w:rFonts w:ascii="Century Gothic" w:hAnsi="Century Gothic" w:cs="Tahoma"/>
          <w:snapToGrid w:val="0"/>
          <w:color w:val="000000" w:themeColor="text1"/>
          <w:sz w:val="20"/>
          <w:szCs w:val="20"/>
          <w:lang w:eastAsia="ar-SA"/>
        </w:rPr>
        <w:t xml:space="preserve">Conformément aux dispositions de l'article 31 du décret n° 2-12-349 du 20-03-2013, les </w:t>
      </w:r>
      <w:r w:rsidRPr="00A02BAB">
        <w:rPr>
          <w:rFonts w:ascii="Century Gothic" w:hAnsi="Century Gothic" w:cs="Tahoma"/>
          <w:color w:val="000000" w:themeColor="text1"/>
          <w:sz w:val="20"/>
          <w:szCs w:val="20"/>
        </w:rPr>
        <w:t>plis sont, au choix du concurrent, soit :</w:t>
      </w:r>
    </w:p>
    <w:p w:rsidR="00434F24" w:rsidRPr="00434F24" w:rsidRDefault="00581E44" w:rsidP="003642EB">
      <w:pPr>
        <w:numPr>
          <w:ilvl w:val="0"/>
          <w:numId w:val="12"/>
        </w:numPr>
        <w:jc w:val="both"/>
        <w:rPr>
          <w:rFonts w:ascii="Century Gothic" w:hAnsi="Century Gothic" w:cs="Tahoma"/>
          <w:b/>
          <w:bCs/>
          <w:color w:val="000000" w:themeColor="text1"/>
          <w:sz w:val="20"/>
          <w:szCs w:val="20"/>
        </w:rPr>
      </w:pPr>
      <w:r w:rsidRPr="00434F24">
        <w:rPr>
          <w:rFonts w:ascii="Century Gothic" w:hAnsi="Century Gothic" w:cs="Tahoma"/>
          <w:color w:val="000000" w:themeColor="text1"/>
          <w:sz w:val="20"/>
          <w:szCs w:val="20"/>
        </w:rPr>
        <w:t xml:space="preserve">Transmis leurs dossiers par voie électronique au portail des marchés </w:t>
      </w:r>
      <w:r w:rsidR="00434F24" w:rsidRPr="00434F24">
        <w:rPr>
          <w:rFonts w:ascii="Century Gothic" w:hAnsi="Century Gothic" w:cs="Tahoma"/>
          <w:color w:val="000000" w:themeColor="text1"/>
          <w:sz w:val="20"/>
          <w:szCs w:val="20"/>
        </w:rPr>
        <w:t>publics.</w:t>
      </w:r>
    </w:p>
    <w:p w:rsidR="003642EB" w:rsidRPr="00434F24" w:rsidRDefault="003642EB" w:rsidP="003642EB">
      <w:pPr>
        <w:numPr>
          <w:ilvl w:val="0"/>
          <w:numId w:val="12"/>
        </w:numPr>
        <w:jc w:val="both"/>
        <w:rPr>
          <w:rFonts w:ascii="Century Gothic" w:hAnsi="Century Gothic" w:cs="Tahoma"/>
          <w:b/>
          <w:bCs/>
          <w:color w:val="000000" w:themeColor="text1"/>
          <w:sz w:val="20"/>
          <w:szCs w:val="20"/>
        </w:rPr>
      </w:pPr>
      <w:r w:rsidRPr="00434F24">
        <w:rPr>
          <w:rFonts w:ascii="Century Gothic" w:hAnsi="Century Gothic" w:cs="Tahoma"/>
          <w:color w:val="000000" w:themeColor="text1"/>
          <w:sz w:val="20"/>
          <w:szCs w:val="20"/>
        </w:rPr>
        <w:t>Pour les entreprises qui ne disposent pas desdits certificats, lesdits pièces et documents peuvent être scannés et déposés électroniquement au niveau du portail marocain des marchés publics</w:t>
      </w:r>
    </w:p>
    <w:p w:rsidR="00581E44" w:rsidRPr="003E02EB" w:rsidRDefault="00581E44" w:rsidP="00581E44">
      <w:pPr>
        <w:numPr>
          <w:ilvl w:val="0"/>
          <w:numId w:val="12"/>
        </w:numPr>
        <w:autoSpaceDE w:val="0"/>
        <w:autoSpaceDN w:val="0"/>
        <w:adjustRightInd w:val="0"/>
        <w:spacing w:line="240" w:lineRule="exact"/>
        <w:jc w:val="both"/>
        <w:rPr>
          <w:rFonts w:ascii="Century Gothic" w:hAnsi="Century Gothic" w:cs="Tahoma"/>
          <w:sz w:val="20"/>
          <w:szCs w:val="20"/>
        </w:rPr>
      </w:pPr>
      <w:r w:rsidRPr="00A02BAB">
        <w:rPr>
          <w:rFonts w:ascii="Century Gothic" w:hAnsi="Century Gothic" w:cs="Tahoma"/>
          <w:color w:val="000000" w:themeColor="text1"/>
          <w:sz w:val="20"/>
          <w:szCs w:val="20"/>
        </w:rPr>
        <w:t>déposés contre récépissé</w:t>
      </w:r>
      <w:r w:rsidRPr="003E02EB">
        <w:rPr>
          <w:rFonts w:ascii="Century Gothic" w:hAnsi="Century Gothic" w:cs="Tahoma"/>
          <w:sz w:val="20"/>
          <w:szCs w:val="20"/>
        </w:rPr>
        <w:t xml:space="preserve"> dans le bureau du maître d’ouvrage sis à la Commune de Salé. </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envoyés par courrier recommandé avec accusé de réception au bureau précité</w:t>
      </w:r>
    </w:p>
    <w:p w:rsidR="00581E44" w:rsidRPr="00556362" w:rsidRDefault="00581E44" w:rsidP="00581E44">
      <w:pPr>
        <w:numPr>
          <w:ilvl w:val="0"/>
          <w:numId w:val="12"/>
        </w:numPr>
        <w:jc w:val="both"/>
        <w:rPr>
          <w:rFonts w:ascii="Century Gothic" w:hAnsi="Century Gothic" w:cs="Tahoma"/>
          <w:b/>
          <w:bCs/>
          <w:sz w:val="20"/>
          <w:szCs w:val="20"/>
        </w:rPr>
      </w:pPr>
      <w:r w:rsidRPr="003E02EB">
        <w:rPr>
          <w:rFonts w:ascii="Century Gothic" w:hAnsi="Century Gothic" w:cs="Tahoma"/>
          <w:sz w:val="20"/>
          <w:szCs w:val="20"/>
        </w:rPr>
        <w:t>remis séance tenante au président de la commission d’appel d’offres au début de la séance, et avant l’ouverture des plis.</w:t>
      </w:r>
    </w:p>
    <w:p w:rsidR="00581E44" w:rsidRPr="003E02EB" w:rsidRDefault="00581E44" w:rsidP="00581E44">
      <w:pPr>
        <w:ind w:left="1065"/>
        <w:jc w:val="both"/>
        <w:rPr>
          <w:rFonts w:ascii="Century Gothic" w:hAnsi="Century Gothic" w:cs="Tahoma"/>
          <w:b/>
          <w:bCs/>
          <w:sz w:val="20"/>
          <w:szCs w:val="20"/>
        </w:rPr>
      </w:pPr>
      <w:r>
        <w:rPr>
          <w:rFonts w:ascii="Century Gothic" w:hAnsi="Century Gothic" w:cs="Tahoma"/>
          <w:sz w:val="20"/>
          <w:szCs w:val="20"/>
        </w:rPr>
        <w:t xml:space="preserve">Le délai pour la réception des plis expire à la date et à l’heure fixée par l’avis d’appel d’offres pour la séance d’ouverture des plis. </w:t>
      </w:r>
    </w:p>
    <w:p w:rsidR="00581E44" w:rsidRPr="003E02EB" w:rsidRDefault="00581E44" w:rsidP="00581E44">
      <w:pPr>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Les plis déposés ou reçus postérieurement au jour et à l’heure fixés ne sont pas admis.</w:t>
      </w:r>
    </w:p>
    <w:p w:rsidR="00581E44" w:rsidRDefault="00581E44" w:rsidP="00581E44">
      <w:pPr>
        <w:ind w:firstLine="540"/>
        <w:jc w:val="both"/>
        <w:rPr>
          <w:rFonts w:ascii="Century Gothic" w:hAnsi="Century Gothic" w:cs="Tahoma"/>
          <w:snapToGrid w:val="0"/>
          <w:sz w:val="20"/>
          <w:szCs w:val="20"/>
          <w:lang w:eastAsia="ar-SA"/>
        </w:rPr>
      </w:pPr>
      <w:r w:rsidRPr="003E02EB">
        <w:rPr>
          <w:rFonts w:ascii="Century Gothic" w:hAnsi="Century Gothic" w:cs="Tahoma"/>
          <w:snapToGrid w:val="0"/>
          <w:sz w:val="20"/>
          <w:szCs w:val="20"/>
          <w:lang w:eastAsia="ar-SA"/>
        </w:rPr>
        <w:t>A leur réception, les plis sont enregistrés par le maître d’ouvrage dans leur ordre d’arrivée sur un registre spécial. Le numéro d’enregistrement ainsi que la date et l’heure d’arrivée sont porté sur les plis remis.</w:t>
      </w:r>
    </w:p>
    <w:p w:rsidR="00581E44" w:rsidRPr="003E02EB" w:rsidRDefault="00581E44" w:rsidP="00581E44">
      <w:pPr>
        <w:ind w:firstLine="540"/>
        <w:jc w:val="both"/>
        <w:rPr>
          <w:rFonts w:ascii="Century Gothic" w:hAnsi="Century Gothic" w:cs="Tahoma"/>
          <w:snapToGrid w:val="0"/>
          <w:sz w:val="20"/>
          <w:szCs w:val="20"/>
          <w:lang w:eastAsia="ar-SA"/>
        </w:rPr>
      </w:pPr>
      <w:r>
        <w:rPr>
          <w:rFonts w:ascii="Century Gothic" w:hAnsi="Century Gothic" w:cs="Tahoma"/>
          <w:snapToGrid w:val="0"/>
          <w:sz w:val="20"/>
          <w:szCs w:val="20"/>
          <w:lang w:eastAsia="ar-SA"/>
        </w:rPr>
        <w:t xml:space="preserve">Les plis resteront cachetés et seront tenus en lieu </w:t>
      </w:r>
      <w:r w:rsidR="003642EB">
        <w:rPr>
          <w:rFonts w:ascii="Century Gothic" w:hAnsi="Century Gothic" w:cs="Tahoma"/>
          <w:snapToGrid w:val="0"/>
          <w:sz w:val="20"/>
          <w:szCs w:val="20"/>
          <w:lang w:eastAsia="ar-SA"/>
        </w:rPr>
        <w:t>sûr</w:t>
      </w:r>
      <w:r>
        <w:rPr>
          <w:rFonts w:ascii="Century Gothic" w:hAnsi="Century Gothic" w:cs="Tahoma"/>
          <w:snapToGrid w:val="0"/>
          <w:sz w:val="20"/>
          <w:szCs w:val="20"/>
          <w:lang w:eastAsia="ar-SA"/>
        </w:rPr>
        <w:t xml:space="preserve"> jusqu’à leur ouverture dans les conditions prévues à l’article 36 du Décret n°</w:t>
      </w:r>
      <w:r w:rsidRPr="00B76A92">
        <w:rPr>
          <w:rFonts w:ascii="Century Gothic" w:hAnsi="Century Gothic" w:cs="Tahoma"/>
          <w:snapToGrid w:val="0"/>
          <w:sz w:val="20"/>
          <w:szCs w:val="20"/>
          <w:lang w:eastAsia="ar-SA"/>
        </w:rPr>
        <w:t xml:space="preserve"> 2-12-349</w:t>
      </w:r>
      <w:r>
        <w:rPr>
          <w:rFonts w:ascii="Century Gothic" w:hAnsi="Century Gothic" w:cs="Tahoma"/>
          <w:snapToGrid w:val="0"/>
          <w:sz w:val="20"/>
          <w:szCs w:val="20"/>
          <w:lang w:eastAsia="ar-SA"/>
        </w:rPr>
        <w:t xml:space="preserve"> précité.</w:t>
      </w:r>
    </w:p>
    <w:p w:rsidR="00581E44" w:rsidRPr="003E02EB" w:rsidRDefault="00581E44" w:rsidP="00581E44">
      <w:pPr>
        <w:jc w:val="both"/>
        <w:rPr>
          <w:rFonts w:ascii="Century Gothic" w:hAnsi="Century Gothic" w:cs="Tahoma"/>
          <w:snapToGrid w:val="0"/>
          <w:sz w:val="8"/>
          <w:szCs w:val="8"/>
          <w:lang w:eastAsia="ar-SA"/>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jc w:val="lowKashida"/>
        <w:rPr>
          <w:rFonts w:ascii="Century Gothic" w:hAnsi="Century Gothic" w:cs="Tahoma"/>
          <w:b/>
          <w:bCs/>
          <w:smallCaps/>
          <w:sz w:val="20"/>
          <w:szCs w:val="20"/>
          <w:u w:val="single"/>
        </w:rPr>
      </w:pPr>
      <w:r w:rsidRPr="003E02EB">
        <w:rPr>
          <w:rFonts w:ascii="Century Gothic" w:hAnsi="Century Gothic" w:cs="Tahoma"/>
          <w:b/>
          <w:bCs/>
          <w:smallCaps/>
          <w:sz w:val="20"/>
          <w:szCs w:val="20"/>
          <w:u w:val="single"/>
        </w:rPr>
        <w:t>Arti</w:t>
      </w:r>
      <w:r>
        <w:rPr>
          <w:rFonts w:ascii="Century Gothic" w:hAnsi="Century Gothic" w:cs="Tahoma"/>
          <w:b/>
          <w:bCs/>
          <w:smallCaps/>
          <w:sz w:val="20"/>
          <w:szCs w:val="20"/>
          <w:u w:val="single"/>
        </w:rPr>
        <w:t>cle 15</w:t>
      </w:r>
      <w:r w:rsidRPr="003E02EB">
        <w:rPr>
          <w:rFonts w:ascii="Century Gothic" w:hAnsi="Century Gothic" w:cs="Tahoma"/>
          <w:b/>
          <w:bCs/>
          <w:smallCaps/>
          <w:sz w:val="20"/>
          <w:szCs w:val="20"/>
          <w:u w:val="single"/>
        </w:rPr>
        <w:t xml:space="preserve"> : Retrait des PLIS </w:t>
      </w:r>
    </w:p>
    <w:p w:rsidR="00581E44" w:rsidRPr="003E02EB" w:rsidRDefault="00581E44" w:rsidP="00581E44">
      <w:pPr>
        <w:pStyle w:val="Corpsdetexte"/>
        <w:ind w:firstLine="540"/>
        <w:rPr>
          <w:rFonts w:ascii="Century Gothic" w:hAnsi="Century Gothic" w:cs="Tahoma"/>
          <w:bCs/>
          <w:iCs/>
          <w:sz w:val="20"/>
          <w:szCs w:val="20"/>
        </w:rPr>
      </w:pPr>
      <w:r w:rsidRPr="003E02EB">
        <w:rPr>
          <w:rFonts w:ascii="Century Gothic" w:hAnsi="Century Gothic" w:cs="Tahoma"/>
          <w:bCs/>
          <w:iCs/>
          <w:sz w:val="20"/>
          <w:szCs w:val="20"/>
        </w:rPr>
        <w:t xml:space="preserve">Tout pli déposé ou reçu peut être retiré antérieurement au jour et à l’heure fixés pour  l’ouverture des plis et ce conformément aux dispositions de l’article 32 du Décret 2-12-349 du 20-03-2013 du 20-03-2013. Le retrait du pli fait l’objet d’une demande écrite et signée par le concurrent ou son représentant dûment habilité et adressée au maître d'ouvrage. </w:t>
      </w:r>
    </w:p>
    <w:p w:rsidR="00581E44" w:rsidRPr="003E02EB" w:rsidRDefault="00581E44" w:rsidP="00581E44">
      <w:pPr>
        <w:pStyle w:val="Corpsdetexte"/>
        <w:rPr>
          <w:rFonts w:ascii="Century Gothic" w:hAnsi="Century Gothic" w:cs="Tahoma"/>
          <w:bCs/>
          <w:iCs/>
          <w:sz w:val="8"/>
          <w:szCs w:val="8"/>
        </w:rPr>
      </w:pPr>
    </w:p>
    <w:p w:rsidR="00581E44" w:rsidRPr="003E02EB" w:rsidRDefault="00581E44" w:rsidP="00581E44">
      <w:pPr>
        <w:autoSpaceDE w:val="0"/>
        <w:autoSpaceDN w:val="0"/>
        <w:adjustRightInd w:val="0"/>
        <w:spacing w:line="240" w:lineRule="exact"/>
        <w:ind w:firstLine="540"/>
        <w:jc w:val="both"/>
        <w:rPr>
          <w:rFonts w:ascii="Century Gothic" w:hAnsi="Century Gothic" w:cs="Tahoma"/>
          <w:bCs/>
          <w:iCs/>
          <w:sz w:val="20"/>
          <w:szCs w:val="20"/>
        </w:rPr>
      </w:pPr>
      <w:r w:rsidRPr="003E02EB">
        <w:rPr>
          <w:rFonts w:ascii="Century Gothic" w:hAnsi="Century Gothic" w:cs="Tahoma"/>
          <w:bCs/>
          <w:iCs/>
          <w:sz w:val="20"/>
          <w:szCs w:val="20"/>
        </w:rPr>
        <w:t>Ces concurrents peuvent présenter de nouveaux plis dans les mêmes conditions telles que fixées à l’article 31 du Décret 2-12-349 précité.</w:t>
      </w: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Pr>
          <w:rFonts w:ascii="Century Gothic" w:hAnsi="Century Gothic" w:cs="Tahoma"/>
          <w:b/>
          <w:bCs/>
          <w:sz w:val="20"/>
          <w:szCs w:val="20"/>
          <w:u w:val="single"/>
        </w:rPr>
        <w:t>ARTICLE 16</w:t>
      </w:r>
      <w:r w:rsidRPr="003E02EB">
        <w:rPr>
          <w:rFonts w:ascii="Century Gothic" w:hAnsi="Century Gothic" w:cs="Tahoma"/>
          <w:b/>
          <w:bCs/>
          <w:sz w:val="20"/>
          <w:szCs w:val="20"/>
          <w:u w:val="single"/>
        </w:rPr>
        <w:t xml:space="preserve"> : OUVERTURE ET EXAMEN DES OFFRES ET APPRECIATION DES CAPACITES DES</w:t>
      </w:r>
    </w:p>
    <w:p w:rsidR="00581E44" w:rsidRPr="003E02EB" w:rsidRDefault="00581E44" w:rsidP="00581E44">
      <w:pPr>
        <w:autoSpaceDE w:val="0"/>
        <w:autoSpaceDN w:val="0"/>
        <w:adjustRightInd w:val="0"/>
        <w:spacing w:line="240" w:lineRule="exact"/>
        <w:jc w:val="both"/>
        <w:rPr>
          <w:rFonts w:ascii="Century Gothic" w:hAnsi="Century Gothic" w:cs="Tahoma"/>
          <w:b/>
          <w:bCs/>
          <w:sz w:val="20"/>
          <w:szCs w:val="20"/>
          <w:u w:val="single"/>
        </w:rPr>
      </w:pPr>
      <w:r w:rsidRPr="003E02EB">
        <w:rPr>
          <w:rFonts w:ascii="Century Gothic" w:hAnsi="Century Gothic" w:cs="Tahoma"/>
          <w:b/>
          <w:bCs/>
          <w:sz w:val="20"/>
          <w:szCs w:val="20"/>
          <w:u w:val="single"/>
        </w:rPr>
        <w:t xml:space="preserve"> SOUMISSIONNAIRES </w:t>
      </w:r>
    </w:p>
    <w:p w:rsidR="00581E44" w:rsidRPr="003E02EB" w:rsidRDefault="00581E44" w:rsidP="00581E44">
      <w:pPr>
        <w:spacing w:line="240" w:lineRule="exact"/>
        <w:ind w:firstLine="540"/>
        <w:jc w:val="both"/>
        <w:rPr>
          <w:rFonts w:ascii="Century Gothic" w:hAnsi="Century Gothic" w:cs="Tahoma"/>
          <w:sz w:val="20"/>
          <w:szCs w:val="20"/>
        </w:rPr>
      </w:pPr>
      <w:r w:rsidRPr="003E02EB">
        <w:rPr>
          <w:rFonts w:ascii="Century Gothic" w:hAnsi="Century Gothic" w:cs="Tahoma"/>
          <w:sz w:val="20"/>
          <w:szCs w:val="20"/>
        </w:rPr>
        <w:t>L’ouverture et l’examen des offres et l’appréciation des capacités des soumissionnaires s’effectuent conformément aux disposit</w:t>
      </w:r>
      <w:r w:rsidR="00246B5C">
        <w:rPr>
          <w:rFonts w:ascii="Century Gothic" w:hAnsi="Century Gothic" w:cs="Tahoma"/>
          <w:sz w:val="20"/>
          <w:szCs w:val="20"/>
        </w:rPr>
        <w:t>ions prévues aux articles 36</w:t>
      </w:r>
      <w:r>
        <w:rPr>
          <w:rFonts w:ascii="Century Gothic" w:hAnsi="Century Gothic" w:cs="Tahoma"/>
          <w:sz w:val="20"/>
          <w:szCs w:val="20"/>
        </w:rPr>
        <w:t>,</w:t>
      </w:r>
      <w:r w:rsidRPr="003E02EB">
        <w:rPr>
          <w:rFonts w:ascii="Century Gothic" w:hAnsi="Century Gothic" w:cs="Tahoma"/>
          <w:sz w:val="20"/>
          <w:szCs w:val="20"/>
        </w:rPr>
        <w:t xml:space="preserve"> 39</w:t>
      </w:r>
      <w:r>
        <w:rPr>
          <w:rFonts w:ascii="Century Gothic" w:hAnsi="Century Gothic" w:cs="Tahoma"/>
          <w:sz w:val="20"/>
          <w:szCs w:val="20"/>
        </w:rPr>
        <w:t xml:space="preserve"> et 40</w:t>
      </w:r>
      <w:r w:rsidRPr="003E02EB">
        <w:rPr>
          <w:rFonts w:ascii="Century Gothic" w:hAnsi="Century Gothic" w:cs="Tahoma"/>
          <w:sz w:val="20"/>
          <w:szCs w:val="20"/>
        </w:rPr>
        <w:t xml:space="preserve"> du </w:t>
      </w:r>
      <w:r w:rsidRPr="00581E44">
        <w:rPr>
          <w:rFonts w:ascii="Century Gothic" w:hAnsi="Century Gothic" w:cs="Tahoma"/>
          <w:sz w:val="20"/>
          <w:szCs w:val="20"/>
        </w:rPr>
        <w:t>décret n° 2-12-349 précité</w:t>
      </w:r>
      <w:r w:rsidRPr="003E02EB">
        <w:rPr>
          <w:rFonts w:ascii="Century Gothic" w:hAnsi="Century Gothic" w:cs="Tahoma"/>
          <w:sz w:val="20"/>
          <w:szCs w:val="20"/>
        </w:rPr>
        <w:t>.</w:t>
      </w:r>
    </w:p>
    <w:p w:rsidR="00581E44" w:rsidRDefault="00581E44" w:rsidP="0018376E">
      <w:pPr>
        <w:spacing w:line="240" w:lineRule="exact"/>
        <w:ind w:firstLine="227"/>
        <w:jc w:val="both"/>
        <w:rPr>
          <w:rFonts w:ascii="Century Gothic" w:hAnsi="Century Gothic" w:cs="Tahoma"/>
          <w:sz w:val="20"/>
          <w:szCs w:val="20"/>
        </w:rPr>
      </w:pPr>
      <w:r w:rsidRPr="003E02EB">
        <w:rPr>
          <w:rFonts w:ascii="Century Gothic" w:hAnsi="Century Gothic" w:cs="Tahoma"/>
          <w:sz w:val="20"/>
          <w:szCs w:val="20"/>
        </w:rPr>
        <w:t xml:space="preserve"> La commission apprécie les capacités juridiques, financières, techniques, à partir des informations et indications contenues dans les dossiers administratifs et techniques de chaque concurrent.</w:t>
      </w:r>
    </w:p>
    <w:p w:rsidR="0018376E" w:rsidRPr="003E02EB" w:rsidRDefault="0018376E" w:rsidP="0018376E">
      <w:pPr>
        <w:spacing w:line="240" w:lineRule="exact"/>
        <w:ind w:firstLine="227"/>
        <w:jc w:val="both"/>
        <w:rPr>
          <w:rFonts w:ascii="Century Gothic" w:hAnsi="Century Gothic" w:cs="Tahoma"/>
          <w:sz w:val="20"/>
          <w:szCs w:val="20"/>
        </w:rPr>
      </w:pPr>
    </w:p>
    <w:p w:rsidR="00581E44" w:rsidRPr="003E02EB" w:rsidRDefault="00581E44" w:rsidP="00581E44">
      <w:pPr>
        <w:autoSpaceDE w:val="0"/>
        <w:autoSpaceDN w:val="0"/>
        <w:adjustRightInd w:val="0"/>
        <w:jc w:val="both"/>
        <w:rPr>
          <w:rFonts w:ascii="Century Gothic" w:hAnsi="Century Gothic" w:cs="Tahoma"/>
          <w:b/>
          <w:bCs/>
          <w:sz w:val="8"/>
          <w:szCs w:val="8"/>
          <w:u w:val="single"/>
        </w:rPr>
      </w:pPr>
    </w:p>
    <w:p w:rsidR="003B29AF" w:rsidRPr="003E02EB" w:rsidRDefault="004C096E" w:rsidP="00D83EB9">
      <w:pPr>
        <w:pStyle w:val="Corpsdetexte"/>
        <w:rPr>
          <w:rFonts w:ascii="Century Gothic" w:hAnsi="Century Gothic"/>
          <w:b/>
          <w:bCs/>
        </w:rPr>
      </w:pPr>
      <w:r w:rsidRPr="004C096E">
        <w:rPr>
          <w:rFonts w:ascii="Century Gothic" w:hAnsi="Century Gothic" w:cs="Tahoma"/>
          <w:b/>
          <w:bCs/>
          <w:sz w:val="20"/>
          <w:szCs w:val="20"/>
          <w:u w:val="single"/>
        </w:rPr>
        <w:object w:dxaOrig="8880" w:dyaOrig="1263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4pt;height:631.5pt" o:ole="">
            <v:imagedata r:id="rId10" o:title=""/>
          </v:shape>
          <o:OLEObject Type="Embed" ProgID="AcroExch.Document.7" ShapeID="_x0000_i1025" DrawAspect="Content" ObjectID="_1705908820" r:id="rId11"/>
        </w:object>
      </w:r>
    </w:p>
    <w:sectPr w:rsidR="003B29AF" w:rsidRPr="003E02EB" w:rsidSect="00AF4F27">
      <w:footerReference w:type="even" r:id="rId12"/>
      <w:footerReference w:type="default" r:id="rId13"/>
      <w:pgSz w:w="11906" w:h="16838"/>
      <w:pgMar w:top="709" w:right="566" w:bottom="1135" w:left="720" w:header="709" w:footer="709" w:gutter="0"/>
      <w:pgNumType w:start="1"/>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73F3E" w:rsidRDefault="00573F3E">
      <w:r>
        <w:separator/>
      </w:r>
    </w:p>
  </w:endnote>
  <w:endnote w:type="continuationSeparator" w:id="1">
    <w:p w:rsidR="00573F3E" w:rsidRDefault="00573F3E">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Eras Medium ITC">
    <w:panose1 w:val="020B06020305040208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Tw Cen MT">
    <w:panose1 w:val="020B0602020104020603"/>
    <w:charset w:val="00"/>
    <w:family w:val="swiss"/>
    <w:pitch w:val="variable"/>
    <w:sig w:usb0="00000007" w:usb1="00000000" w:usb2="00000000" w:usb3="00000000" w:csb0="00000003" w:csb1="00000000"/>
  </w:font>
  <w:font w:name="Calibri">
    <w:panose1 w:val="020F0502020204030204"/>
    <w:charset w:val="00"/>
    <w:family w:val="swiss"/>
    <w:pitch w:val="variable"/>
    <w:sig w:usb0="E4002EFF" w:usb1="C000247B" w:usb2="00000009" w:usb3="00000000" w:csb0="000001FF" w:csb1="00000000"/>
  </w:font>
  <w:font w:name="Myriad Pro">
    <w:panose1 w:val="00000000000000000000"/>
    <w:charset w:val="00"/>
    <w:family w:val="swiss"/>
    <w:notTrueType/>
    <w:pitch w:val="variable"/>
    <w:sig w:usb0="A00002AF" w:usb1="5000204B"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0658C" w:rsidRDefault="00532F12" w:rsidP="000063AF">
    <w:pPr>
      <w:pStyle w:val="Pieddepage"/>
      <w:framePr w:wrap="around" w:vAnchor="text" w:hAnchor="margin" w:xAlign="right" w:y="1"/>
      <w:rPr>
        <w:rStyle w:val="Numrodepage"/>
      </w:rPr>
    </w:pPr>
    <w:r>
      <w:rPr>
        <w:rStyle w:val="Numrodepage"/>
      </w:rPr>
      <w:fldChar w:fldCharType="begin"/>
    </w:r>
    <w:r w:rsidR="0050658C">
      <w:rPr>
        <w:rStyle w:val="Numrodepage"/>
      </w:rPr>
      <w:instrText xml:space="preserve">PAGE  </w:instrText>
    </w:r>
    <w:r>
      <w:rPr>
        <w:rStyle w:val="Numrodepage"/>
      </w:rPr>
      <w:fldChar w:fldCharType="separate"/>
    </w:r>
    <w:r w:rsidR="00575002">
      <w:rPr>
        <w:rStyle w:val="Numrodepage"/>
        <w:noProof/>
      </w:rPr>
      <w:t>10</w:t>
    </w:r>
    <w:r>
      <w:rPr>
        <w:rStyle w:val="Numrodepage"/>
      </w:rPr>
      <w:fldChar w:fldCharType="end"/>
    </w:r>
  </w:p>
  <w:p w:rsidR="0050658C" w:rsidRDefault="0050658C" w:rsidP="000063AF">
    <w:pPr>
      <w:pStyle w:val="Pieddepage"/>
      <w:ind w:right="360"/>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F208E" w:rsidRPr="000648A2" w:rsidRDefault="0050658C" w:rsidP="0066449F">
    <w:pPr>
      <w:pStyle w:val="Pieddepage"/>
      <w:pBdr>
        <w:top w:val="thinThickSmallGap" w:sz="24" w:space="1" w:color="622423"/>
      </w:pBdr>
      <w:tabs>
        <w:tab w:val="clear" w:pos="4536"/>
        <w:tab w:val="clear" w:pos="9072"/>
        <w:tab w:val="right" w:pos="10620"/>
      </w:tabs>
      <w:rPr>
        <w:rFonts w:ascii="Arial" w:hAnsi="Arial" w:cs="Arial"/>
        <w:sz w:val="20"/>
        <w:szCs w:val="20"/>
      </w:rPr>
    </w:pPr>
    <w:r>
      <w:rPr>
        <w:rFonts w:ascii="Arial" w:hAnsi="Arial" w:cs="Arial"/>
        <w:sz w:val="20"/>
        <w:szCs w:val="20"/>
      </w:rPr>
      <w:t xml:space="preserve">R.C </w:t>
    </w:r>
    <w:r w:rsidR="00960267">
      <w:rPr>
        <w:rFonts w:ascii="Arial" w:hAnsi="Arial" w:cs="Arial"/>
        <w:sz w:val="20"/>
        <w:szCs w:val="20"/>
      </w:rPr>
      <w:t>–</w:t>
    </w:r>
    <w:r w:rsidR="008A2246">
      <w:rPr>
        <w:rFonts w:ascii="Cambria" w:hAnsi="Cambria"/>
      </w:rPr>
      <w:t>Aménagemen</w:t>
    </w:r>
    <w:r w:rsidR="00647D44">
      <w:rPr>
        <w:rFonts w:ascii="Cambria" w:hAnsi="Cambria"/>
      </w:rPr>
      <w:t>t des quartiers sous équipés – Q</w:t>
    </w:r>
    <w:r w:rsidR="008A2246">
      <w:rPr>
        <w:rFonts w:ascii="Cambria" w:hAnsi="Cambria"/>
      </w:rPr>
      <w:t>uartier Hay Inbiat</w:t>
    </w:r>
    <w:r w:rsidR="00B652EF">
      <w:rPr>
        <w:rFonts w:ascii="Arial" w:hAnsi="Arial" w:cs="Arial"/>
        <w:sz w:val="20"/>
        <w:szCs w:val="20"/>
      </w:rPr>
      <w:t>.</w:t>
    </w:r>
    <w:r w:rsidR="00CC528E">
      <w:rPr>
        <w:rFonts w:ascii="Arial" w:hAnsi="Arial" w:cs="Arial"/>
        <w:sz w:val="20"/>
        <w:szCs w:val="20"/>
      </w:rPr>
      <w:t xml:space="preserve">- </w:t>
    </w:r>
  </w:p>
  <w:p w:rsidR="0050658C" w:rsidRDefault="0050658C" w:rsidP="00EF208E">
    <w:pPr>
      <w:pStyle w:val="Pieddepage"/>
      <w:pBdr>
        <w:top w:val="thinThickSmallGap" w:sz="24" w:space="1" w:color="622423"/>
      </w:pBdr>
      <w:tabs>
        <w:tab w:val="clear" w:pos="4536"/>
        <w:tab w:val="clear" w:pos="9072"/>
        <w:tab w:val="right" w:pos="10620"/>
      </w:tabs>
      <w:rPr>
        <w:rFonts w:ascii="Cambria" w:hAnsi="Cambria"/>
      </w:rPr>
    </w:pPr>
    <w:r>
      <w:rPr>
        <w:rFonts w:ascii="Cambria" w:hAnsi="Cambria"/>
      </w:rPr>
      <w:tab/>
      <w:t xml:space="preserve">Page </w:t>
    </w:r>
    <w:r w:rsidR="00532F12" w:rsidRPr="00532F12">
      <w:fldChar w:fldCharType="begin"/>
    </w:r>
    <w:r w:rsidR="00586110">
      <w:instrText xml:space="preserve"> PAGE   \* MERGEFORMAT </w:instrText>
    </w:r>
    <w:r w:rsidR="00532F12" w:rsidRPr="00532F12">
      <w:fldChar w:fldCharType="separate"/>
    </w:r>
    <w:r w:rsidR="004C096E" w:rsidRPr="004C096E">
      <w:rPr>
        <w:rFonts w:ascii="Cambria" w:hAnsi="Cambria"/>
        <w:noProof/>
      </w:rPr>
      <w:t>6</w:t>
    </w:r>
    <w:r w:rsidR="00532F12">
      <w:rPr>
        <w:rFonts w:ascii="Cambria" w:hAnsi="Cambria"/>
        <w:noProof/>
      </w:rPr>
      <w:fldChar w:fldCharType="end"/>
    </w:r>
  </w:p>
  <w:p w:rsidR="0050658C" w:rsidRDefault="0050658C">
    <w:pPr>
      <w:pStyle w:val="Pieddepage"/>
    </w:pPr>
  </w:p>
  <w:p w:rsidR="000648A2" w:rsidRDefault="000648A2">
    <w:pPr>
      <w:pStyle w:val="Pieddepage"/>
    </w:pPr>
  </w:p>
  <w:p w:rsidR="000648A2" w:rsidRPr="000648A2" w:rsidRDefault="000648A2">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73F3E" w:rsidRDefault="00573F3E">
      <w:r>
        <w:separator/>
      </w:r>
    </w:p>
  </w:footnote>
  <w:footnote w:type="continuationSeparator" w:id="1">
    <w:p w:rsidR="00573F3E" w:rsidRDefault="00573F3E">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9"/>
    <w:multiLevelType w:val="multilevel"/>
    <w:tmpl w:val="4616198C"/>
    <w:lvl w:ilvl="0">
      <w:start w:val="1"/>
      <w:numFmt w:val="upperLetter"/>
      <w:lvlText w:val="%1."/>
      <w:lvlJc w:val="left"/>
      <w:pPr>
        <w:ind w:left="720" w:hanging="360"/>
      </w:pPr>
      <w:rPr>
        <w:u w:val="single"/>
      </w:rPr>
    </w:lvl>
    <w:lvl w:ilvl="1">
      <w:start w:val="1"/>
      <w:numFmt w:val="decimal"/>
      <w:lvlText w:val="%2-"/>
      <w:lvlJc w:val="left"/>
      <w:pPr>
        <w:ind w:left="1440" w:hanging="360"/>
      </w:pPr>
      <w:rPr>
        <w:rFonts w:cs="Times New Roman" w:hint="default"/>
        <w:b/>
        <w:color w:val="auto"/>
        <w:u w:val="single"/>
      </w:rPr>
    </w:lvl>
    <w:lvl w:ilvl="2">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
    <w:nsid w:val="01B51BE4"/>
    <w:multiLevelType w:val="hybridMultilevel"/>
    <w:tmpl w:val="6B2279F2"/>
    <w:lvl w:ilvl="0" w:tplc="040C000D">
      <w:start w:val="1"/>
      <w:numFmt w:val="bullet"/>
      <w:lvlText w:val=""/>
      <w:lvlJc w:val="left"/>
      <w:pPr>
        <w:ind w:left="360" w:hanging="360"/>
      </w:pPr>
      <w:rPr>
        <w:rFonts w:ascii="Wingdings" w:hAnsi="Wingdings" w:hint="default"/>
      </w:rPr>
    </w:lvl>
    <w:lvl w:ilvl="1" w:tplc="A4B89B0C">
      <w:numFmt w:val="bullet"/>
      <w:lvlText w:val="•"/>
      <w:lvlJc w:val="left"/>
      <w:pPr>
        <w:ind w:left="1425" w:hanging="705"/>
      </w:pPr>
      <w:rPr>
        <w:rFonts w:ascii="Arial Narrow" w:eastAsia="Times New Roman" w:hAnsi="Arial Narrow" w:cs="Tahoma"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
    <w:nsid w:val="091F2C39"/>
    <w:multiLevelType w:val="hybridMultilevel"/>
    <w:tmpl w:val="5EDA52C0"/>
    <w:lvl w:ilvl="0" w:tplc="040C0001">
      <w:start w:val="1"/>
      <w:numFmt w:val="bullet"/>
      <w:lvlText w:val=""/>
      <w:lvlJc w:val="left"/>
      <w:pPr>
        <w:ind w:left="2068" w:hanging="360"/>
      </w:pPr>
      <w:rPr>
        <w:rFonts w:ascii="Symbol" w:hAnsi="Symbol" w:hint="default"/>
      </w:rPr>
    </w:lvl>
    <w:lvl w:ilvl="1" w:tplc="040C0003" w:tentative="1">
      <w:start w:val="1"/>
      <w:numFmt w:val="bullet"/>
      <w:lvlText w:val="o"/>
      <w:lvlJc w:val="left"/>
      <w:pPr>
        <w:ind w:left="2788" w:hanging="360"/>
      </w:pPr>
      <w:rPr>
        <w:rFonts w:ascii="Courier New" w:hAnsi="Courier New" w:cs="Courier New" w:hint="default"/>
      </w:rPr>
    </w:lvl>
    <w:lvl w:ilvl="2" w:tplc="040C0005" w:tentative="1">
      <w:start w:val="1"/>
      <w:numFmt w:val="bullet"/>
      <w:lvlText w:val=""/>
      <w:lvlJc w:val="left"/>
      <w:pPr>
        <w:ind w:left="3508" w:hanging="360"/>
      </w:pPr>
      <w:rPr>
        <w:rFonts w:ascii="Wingdings" w:hAnsi="Wingdings" w:hint="default"/>
      </w:rPr>
    </w:lvl>
    <w:lvl w:ilvl="3" w:tplc="040C0001" w:tentative="1">
      <w:start w:val="1"/>
      <w:numFmt w:val="bullet"/>
      <w:lvlText w:val=""/>
      <w:lvlJc w:val="left"/>
      <w:pPr>
        <w:ind w:left="4228" w:hanging="360"/>
      </w:pPr>
      <w:rPr>
        <w:rFonts w:ascii="Symbol" w:hAnsi="Symbol" w:hint="default"/>
      </w:rPr>
    </w:lvl>
    <w:lvl w:ilvl="4" w:tplc="040C0003" w:tentative="1">
      <w:start w:val="1"/>
      <w:numFmt w:val="bullet"/>
      <w:lvlText w:val="o"/>
      <w:lvlJc w:val="left"/>
      <w:pPr>
        <w:ind w:left="4948" w:hanging="360"/>
      </w:pPr>
      <w:rPr>
        <w:rFonts w:ascii="Courier New" w:hAnsi="Courier New" w:cs="Courier New" w:hint="default"/>
      </w:rPr>
    </w:lvl>
    <w:lvl w:ilvl="5" w:tplc="040C0005" w:tentative="1">
      <w:start w:val="1"/>
      <w:numFmt w:val="bullet"/>
      <w:lvlText w:val=""/>
      <w:lvlJc w:val="left"/>
      <w:pPr>
        <w:ind w:left="5668" w:hanging="360"/>
      </w:pPr>
      <w:rPr>
        <w:rFonts w:ascii="Wingdings" w:hAnsi="Wingdings" w:hint="default"/>
      </w:rPr>
    </w:lvl>
    <w:lvl w:ilvl="6" w:tplc="040C0001" w:tentative="1">
      <w:start w:val="1"/>
      <w:numFmt w:val="bullet"/>
      <w:lvlText w:val=""/>
      <w:lvlJc w:val="left"/>
      <w:pPr>
        <w:ind w:left="6388" w:hanging="360"/>
      </w:pPr>
      <w:rPr>
        <w:rFonts w:ascii="Symbol" w:hAnsi="Symbol" w:hint="default"/>
      </w:rPr>
    </w:lvl>
    <w:lvl w:ilvl="7" w:tplc="040C0003" w:tentative="1">
      <w:start w:val="1"/>
      <w:numFmt w:val="bullet"/>
      <w:lvlText w:val="o"/>
      <w:lvlJc w:val="left"/>
      <w:pPr>
        <w:ind w:left="7108" w:hanging="360"/>
      </w:pPr>
      <w:rPr>
        <w:rFonts w:ascii="Courier New" w:hAnsi="Courier New" w:cs="Courier New" w:hint="default"/>
      </w:rPr>
    </w:lvl>
    <w:lvl w:ilvl="8" w:tplc="040C0005" w:tentative="1">
      <w:start w:val="1"/>
      <w:numFmt w:val="bullet"/>
      <w:lvlText w:val=""/>
      <w:lvlJc w:val="left"/>
      <w:pPr>
        <w:ind w:left="7828" w:hanging="360"/>
      </w:pPr>
      <w:rPr>
        <w:rFonts w:ascii="Wingdings" w:hAnsi="Wingdings" w:hint="default"/>
      </w:rPr>
    </w:lvl>
  </w:abstractNum>
  <w:abstractNum w:abstractNumId="3">
    <w:nsid w:val="0BC52762"/>
    <w:multiLevelType w:val="hybridMultilevel"/>
    <w:tmpl w:val="E8C2E714"/>
    <w:lvl w:ilvl="0" w:tplc="F842A366">
      <w:start w:val="1"/>
      <w:numFmt w:val="upperLetter"/>
      <w:lvlText w:val="%1-"/>
      <w:lvlJc w:val="left"/>
      <w:pPr>
        <w:ind w:left="644" w:hanging="36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4">
    <w:nsid w:val="0CA6633A"/>
    <w:multiLevelType w:val="hybridMultilevel"/>
    <w:tmpl w:val="B7246000"/>
    <w:lvl w:ilvl="0" w:tplc="88DCE85C">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nsid w:val="0D536E04"/>
    <w:multiLevelType w:val="hybridMultilevel"/>
    <w:tmpl w:val="517C894E"/>
    <w:lvl w:ilvl="0" w:tplc="040C0019">
      <w:start w:val="1"/>
      <w:numFmt w:val="lowerLetter"/>
      <w:lvlText w:val="%1."/>
      <w:lvlJc w:val="left"/>
      <w:pPr>
        <w:tabs>
          <w:tab w:val="num" w:pos="540"/>
        </w:tabs>
        <w:ind w:left="540" w:hanging="360"/>
      </w:pPr>
    </w:lvl>
    <w:lvl w:ilvl="1" w:tplc="BFB88CC0">
      <w:start w:val="1"/>
      <w:numFmt w:val="lowerLetter"/>
      <w:lvlText w:val="%2)"/>
      <w:lvlJc w:val="left"/>
      <w:pPr>
        <w:tabs>
          <w:tab w:val="num" w:pos="180"/>
        </w:tabs>
        <w:ind w:left="180" w:hanging="360"/>
      </w:pPr>
      <w:rPr>
        <w:rFonts w:hint="default"/>
      </w:r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6">
    <w:nsid w:val="1A805561"/>
    <w:multiLevelType w:val="hybridMultilevel"/>
    <w:tmpl w:val="79ECCD60"/>
    <w:lvl w:ilvl="0" w:tplc="FD26353A">
      <w:start w:val="3"/>
      <w:numFmt w:val="upperRoman"/>
      <w:lvlText w:val="%1-"/>
      <w:lvlJc w:val="left"/>
      <w:pPr>
        <w:ind w:left="1287" w:hanging="720"/>
      </w:pPr>
      <w:rPr>
        <w:rFonts w:hint="default"/>
        <w:b w:val="0"/>
      </w:rPr>
    </w:lvl>
    <w:lvl w:ilvl="1" w:tplc="040C0019" w:tentative="1">
      <w:start w:val="1"/>
      <w:numFmt w:val="lowerLetter"/>
      <w:lvlText w:val="%2."/>
      <w:lvlJc w:val="left"/>
      <w:pPr>
        <w:ind w:left="1647" w:hanging="360"/>
      </w:pPr>
    </w:lvl>
    <w:lvl w:ilvl="2" w:tplc="040C001B" w:tentative="1">
      <w:start w:val="1"/>
      <w:numFmt w:val="lowerRoman"/>
      <w:lvlText w:val="%3."/>
      <w:lvlJc w:val="right"/>
      <w:pPr>
        <w:ind w:left="2367" w:hanging="180"/>
      </w:pPr>
    </w:lvl>
    <w:lvl w:ilvl="3" w:tplc="040C000F" w:tentative="1">
      <w:start w:val="1"/>
      <w:numFmt w:val="decimal"/>
      <w:lvlText w:val="%4."/>
      <w:lvlJc w:val="left"/>
      <w:pPr>
        <w:ind w:left="3087" w:hanging="360"/>
      </w:pPr>
    </w:lvl>
    <w:lvl w:ilvl="4" w:tplc="040C0019" w:tentative="1">
      <w:start w:val="1"/>
      <w:numFmt w:val="lowerLetter"/>
      <w:lvlText w:val="%5."/>
      <w:lvlJc w:val="left"/>
      <w:pPr>
        <w:ind w:left="3807" w:hanging="360"/>
      </w:pPr>
    </w:lvl>
    <w:lvl w:ilvl="5" w:tplc="040C001B" w:tentative="1">
      <w:start w:val="1"/>
      <w:numFmt w:val="lowerRoman"/>
      <w:lvlText w:val="%6."/>
      <w:lvlJc w:val="right"/>
      <w:pPr>
        <w:ind w:left="4527" w:hanging="180"/>
      </w:pPr>
    </w:lvl>
    <w:lvl w:ilvl="6" w:tplc="040C000F" w:tentative="1">
      <w:start w:val="1"/>
      <w:numFmt w:val="decimal"/>
      <w:lvlText w:val="%7."/>
      <w:lvlJc w:val="left"/>
      <w:pPr>
        <w:ind w:left="5247" w:hanging="360"/>
      </w:pPr>
    </w:lvl>
    <w:lvl w:ilvl="7" w:tplc="040C0019" w:tentative="1">
      <w:start w:val="1"/>
      <w:numFmt w:val="lowerLetter"/>
      <w:lvlText w:val="%8."/>
      <w:lvlJc w:val="left"/>
      <w:pPr>
        <w:ind w:left="5967" w:hanging="360"/>
      </w:pPr>
    </w:lvl>
    <w:lvl w:ilvl="8" w:tplc="040C001B" w:tentative="1">
      <w:start w:val="1"/>
      <w:numFmt w:val="lowerRoman"/>
      <w:lvlText w:val="%9."/>
      <w:lvlJc w:val="right"/>
      <w:pPr>
        <w:ind w:left="6687" w:hanging="180"/>
      </w:pPr>
    </w:lvl>
  </w:abstractNum>
  <w:abstractNum w:abstractNumId="7">
    <w:nsid w:val="1A851984"/>
    <w:multiLevelType w:val="hybridMultilevel"/>
    <w:tmpl w:val="10C0F3B2"/>
    <w:lvl w:ilvl="0" w:tplc="040C0005">
      <w:start w:val="1"/>
      <w:numFmt w:val="bullet"/>
      <w:lvlText w:val=""/>
      <w:lvlJc w:val="left"/>
      <w:pPr>
        <w:tabs>
          <w:tab w:val="num" w:pos="720"/>
        </w:tabs>
        <w:ind w:left="720" w:hanging="360"/>
      </w:pPr>
      <w:rPr>
        <w:rFonts w:ascii="Wingdings" w:hAnsi="Wingding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1D06274B"/>
    <w:multiLevelType w:val="hybridMultilevel"/>
    <w:tmpl w:val="8F982722"/>
    <w:lvl w:ilvl="0" w:tplc="9E7A201E">
      <w:start w:val="3"/>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nsid w:val="20342F0D"/>
    <w:multiLevelType w:val="hybridMultilevel"/>
    <w:tmpl w:val="CAACB6A0"/>
    <w:lvl w:ilvl="0" w:tplc="C308A3D0">
      <w:start w:val="2"/>
      <w:numFmt w:val="upperRoman"/>
      <w:lvlText w:val="%1-"/>
      <w:lvlJc w:val="left"/>
      <w:pPr>
        <w:ind w:left="1004" w:hanging="720"/>
      </w:pPr>
      <w:rPr>
        <w:rFonts w:hint="default"/>
      </w:rPr>
    </w:lvl>
    <w:lvl w:ilvl="1" w:tplc="040C0019" w:tentative="1">
      <w:start w:val="1"/>
      <w:numFmt w:val="lowerLetter"/>
      <w:lvlText w:val="%2."/>
      <w:lvlJc w:val="left"/>
      <w:pPr>
        <w:ind w:left="1364" w:hanging="360"/>
      </w:pPr>
    </w:lvl>
    <w:lvl w:ilvl="2" w:tplc="040C001B" w:tentative="1">
      <w:start w:val="1"/>
      <w:numFmt w:val="lowerRoman"/>
      <w:lvlText w:val="%3."/>
      <w:lvlJc w:val="right"/>
      <w:pPr>
        <w:ind w:left="2084" w:hanging="180"/>
      </w:pPr>
    </w:lvl>
    <w:lvl w:ilvl="3" w:tplc="040C000F" w:tentative="1">
      <w:start w:val="1"/>
      <w:numFmt w:val="decimal"/>
      <w:lvlText w:val="%4."/>
      <w:lvlJc w:val="left"/>
      <w:pPr>
        <w:ind w:left="2804" w:hanging="360"/>
      </w:pPr>
    </w:lvl>
    <w:lvl w:ilvl="4" w:tplc="040C0019" w:tentative="1">
      <w:start w:val="1"/>
      <w:numFmt w:val="lowerLetter"/>
      <w:lvlText w:val="%5."/>
      <w:lvlJc w:val="left"/>
      <w:pPr>
        <w:ind w:left="3524" w:hanging="360"/>
      </w:pPr>
    </w:lvl>
    <w:lvl w:ilvl="5" w:tplc="040C001B" w:tentative="1">
      <w:start w:val="1"/>
      <w:numFmt w:val="lowerRoman"/>
      <w:lvlText w:val="%6."/>
      <w:lvlJc w:val="right"/>
      <w:pPr>
        <w:ind w:left="4244" w:hanging="180"/>
      </w:pPr>
    </w:lvl>
    <w:lvl w:ilvl="6" w:tplc="040C000F" w:tentative="1">
      <w:start w:val="1"/>
      <w:numFmt w:val="decimal"/>
      <w:lvlText w:val="%7."/>
      <w:lvlJc w:val="left"/>
      <w:pPr>
        <w:ind w:left="4964" w:hanging="360"/>
      </w:pPr>
    </w:lvl>
    <w:lvl w:ilvl="7" w:tplc="040C0019" w:tentative="1">
      <w:start w:val="1"/>
      <w:numFmt w:val="lowerLetter"/>
      <w:lvlText w:val="%8."/>
      <w:lvlJc w:val="left"/>
      <w:pPr>
        <w:ind w:left="5684" w:hanging="360"/>
      </w:pPr>
    </w:lvl>
    <w:lvl w:ilvl="8" w:tplc="040C001B" w:tentative="1">
      <w:start w:val="1"/>
      <w:numFmt w:val="lowerRoman"/>
      <w:lvlText w:val="%9."/>
      <w:lvlJc w:val="right"/>
      <w:pPr>
        <w:ind w:left="6404" w:hanging="180"/>
      </w:pPr>
    </w:lvl>
  </w:abstractNum>
  <w:abstractNum w:abstractNumId="10">
    <w:nsid w:val="23967A93"/>
    <w:multiLevelType w:val="hybridMultilevel"/>
    <w:tmpl w:val="B89CEFE4"/>
    <w:lvl w:ilvl="0" w:tplc="1064377A">
      <w:start w:val="1"/>
      <w:numFmt w:val="lowerLetter"/>
      <w:lvlText w:val="%1-"/>
      <w:lvlJc w:val="left"/>
      <w:pPr>
        <w:ind w:left="1080" w:hanging="360"/>
      </w:pPr>
      <w:rPr>
        <w:rFonts w:hint="default"/>
      </w:r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11">
    <w:nsid w:val="243958C3"/>
    <w:multiLevelType w:val="hybridMultilevel"/>
    <w:tmpl w:val="F5AEAC2C"/>
    <w:lvl w:ilvl="0" w:tplc="2F2AE18A">
      <w:start w:val="1"/>
      <w:numFmt w:val="lowerLetter"/>
      <w:lvlText w:val="%1."/>
      <w:lvlJc w:val="left"/>
      <w:pPr>
        <w:tabs>
          <w:tab w:val="num" w:pos="1080"/>
        </w:tabs>
        <w:ind w:left="1080" w:hanging="360"/>
      </w:pPr>
      <w:rPr>
        <w:rFonts w:hint="default"/>
      </w:rPr>
    </w:lvl>
    <w:lvl w:ilvl="1" w:tplc="040C0019">
      <w:start w:val="1"/>
      <w:numFmt w:val="lowerLetter"/>
      <w:lvlText w:val="%2."/>
      <w:lvlJc w:val="left"/>
      <w:pPr>
        <w:tabs>
          <w:tab w:val="num" w:pos="1260"/>
        </w:tabs>
        <w:ind w:left="1260" w:hanging="360"/>
      </w:pPr>
    </w:lvl>
    <w:lvl w:ilvl="2" w:tplc="040C001B" w:tentative="1">
      <w:start w:val="1"/>
      <w:numFmt w:val="lowerRoman"/>
      <w:lvlText w:val="%3."/>
      <w:lvlJc w:val="right"/>
      <w:pPr>
        <w:tabs>
          <w:tab w:val="num" w:pos="1980"/>
        </w:tabs>
        <w:ind w:left="1980" w:hanging="180"/>
      </w:pPr>
    </w:lvl>
    <w:lvl w:ilvl="3" w:tplc="040C000F" w:tentative="1">
      <w:start w:val="1"/>
      <w:numFmt w:val="decimal"/>
      <w:lvlText w:val="%4."/>
      <w:lvlJc w:val="left"/>
      <w:pPr>
        <w:tabs>
          <w:tab w:val="num" w:pos="2700"/>
        </w:tabs>
        <w:ind w:left="2700" w:hanging="360"/>
      </w:pPr>
    </w:lvl>
    <w:lvl w:ilvl="4" w:tplc="040C0019" w:tentative="1">
      <w:start w:val="1"/>
      <w:numFmt w:val="lowerLetter"/>
      <w:lvlText w:val="%5."/>
      <w:lvlJc w:val="left"/>
      <w:pPr>
        <w:tabs>
          <w:tab w:val="num" w:pos="3420"/>
        </w:tabs>
        <w:ind w:left="3420" w:hanging="360"/>
      </w:pPr>
    </w:lvl>
    <w:lvl w:ilvl="5" w:tplc="040C001B" w:tentative="1">
      <w:start w:val="1"/>
      <w:numFmt w:val="lowerRoman"/>
      <w:lvlText w:val="%6."/>
      <w:lvlJc w:val="right"/>
      <w:pPr>
        <w:tabs>
          <w:tab w:val="num" w:pos="4140"/>
        </w:tabs>
        <w:ind w:left="4140" w:hanging="180"/>
      </w:pPr>
    </w:lvl>
    <w:lvl w:ilvl="6" w:tplc="040C000F" w:tentative="1">
      <w:start w:val="1"/>
      <w:numFmt w:val="decimal"/>
      <w:lvlText w:val="%7."/>
      <w:lvlJc w:val="left"/>
      <w:pPr>
        <w:tabs>
          <w:tab w:val="num" w:pos="4860"/>
        </w:tabs>
        <w:ind w:left="4860" w:hanging="360"/>
      </w:pPr>
    </w:lvl>
    <w:lvl w:ilvl="7" w:tplc="040C0019" w:tentative="1">
      <w:start w:val="1"/>
      <w:numFmt w:val="lowerLetter"/>
      <w:lvlText w:val="%8."/>
      <w:lvlJc w:val="left"/>
      <w:pPr>
        <w:tabs>
          <w:tab w:val="num" w:pos="5580"/>
        </w:tabs>
        <w:ind w:left="5580" w:hanging="360"/>
      </w:pPr>
    </w:lvl>
    <w:lvl w:ilvl="8" w:tplc="040C001B" w:tentative="1">
      <w:start w:val="1"/>
      <w:numFmt w:val="lowerRoman"/>
      <w:lvlText w:val="%9."/>
      <w:lvlJc w:val="right"/>
      <w:pPr>
        <w:tabs>
          <w:tab w:val="num" w:pos="6300"/>
        </w:tabs>
        <w:ind w:left="6300" w:hanging="180"/>
      </w:pPr>
    </w:lvl>
  </w:abstractNum>
  <w:abstractNum w:abstractNumId="12">
    <w:nsid w:val="274E04A9"/>
    <w:multiLevelType w:val="hybridMultilevel"/>
    <w:tmpl w:val="2A4623F8"/>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3">
    <w:nsid w:val="2A234CA5"/>
    <w:multiLevelType w:val="hybridMultilevel"/>
    <w:tmpl w:val="5B60E2E6"/>
    <w:lvl w:ilvl="0" w:tplc="00423DAC">
      <w:start w:val="3"/>
      <w:numFmt w:val="bullet"/>
      <w:lvlText w:val="-"/>
      <w:lvlJc w:val="left"/>
      <w:pPr>
        <w:ind w:left="1065" w:hanging="360"/>
      </w:pPr>
      <w:rPr>
        <w:rFonts w:ascii="Tahoma" w:eastAsia="Times New Roman" w:hAnsi="Tahoma" w:cs="Tahoma" w:hint="default"/>
      </w:rPr>
    </w:lvl>
    <w:lvl w:ilvl="1" w:tplc="040C0003" w:tentative="1">
      <w:start w:val="1"/>
      <w:numFmt w:val="bullet"/>
      <w:lvlText w:val="o"/>
      <w:lvlJc w:val="left"/>
      <w:pPr>
        <w:ind w:left="1785" w:hanging="360"/>
      </w:pPr>
      <w:rPr>
        <w:rFonts w:ascii="Courier New" w:hAnsi="Courier New" w:cs="Courier New" w:hint="default"/>
      </w:rPr>
    </w:lvl>
    <w:lvl w:ilvl="2" w:tplc="040C0005" w:tentative="1">
      <w:start w:val="1"/>
      <w:numFmt w:val="bullet"/>
      <w:lvlText w:val=""/>
      <w:lvlJc w:val="left"/>
      <w:pPr>
        <w:ind w:left="2505" w:hanging="360"/>
      </w:pPr>
      <w:rPr>
        <w:rFonts w:ascii="Wingdings" w:hAnsi="Wingdings" w:hint="default"/>
      </w:rPr>
    </w:lvl>
    <w:lvl w:ilvl="3" w:tplc="040C0001" w:tentative="1">
      <w:start w:val="1"/>
      <w:numFmt w:val="bullet"/>
      <w:lvlText w:val=""/>
      <w:lvlJc w:val="left"/>
      <w:pPr>
        <w:ind w:left="3225" w:hanging="360"/>
      </w:pPr>
      <w:rPr>
        <w:rFonts w:ascii="Symbol" w:hAnsi="Symbol" w:hint="default"/>
      </w:rPr>
    </w:lvl>
    <w:lvl w:ilvl="4" w:tplc="040C0003" w:tentative="1">
      <w:start w:val="1"/>
      <w:numFmt w:val="bullet"/>
      <w:lvlText w:val="o"/>
      <w:lvlJc w:val="left"/>
      <w:pPr>
        <w:ind w:left="3945" w:hanging="360"/>
      </w:pPr>
      <w:rPr>
        <w:rFonts w:ascii="Courier New" w:hAnsi="Courier New" w:cs="Courier New" w:hint="default"/>
      </w:rPr>
    </w:lvl>
    <w:lvl w:ilvl="5" w:tplc="040C0005" w:tentative="1">
      <w:start w:val="1"/>
      <w:numFmt w:val="bullet"/>
      <w:lvlText w:val=""/>
      <w:lvlJc w:val="left"/>
      <w:pPr>
        <w:ind w:left="4665" w:hanging="360"/>
      </w:pPr>
      <w:rPr>
        <w:rFonts w:ascii="Wingdings" w:hAnsi="Wingdings" w:hint="default"/>
      </w:rPr>
    </w:lvl>
    <w:lvl w:ilvl="6" w:tplc="040C0001" w:tentative="1">
      <w:start w:val="1"/>
      <w:numFmt w:val="bullet"/>
      <w:lvlText w:val=""/>
      <w:lvlJc w:val="left"/>
      <w:pPr>
        <w:ind w:left="5385" w:hanging="360"/>
      </w:pPr>
      <w:rPr>
        <w:rFonts w:ascii="Symbol" w:hAnsi="Symbol" w:hint="default"/>
      </w:rPr>
    </w:lvl>
    <w:lvl w:ilvl="7" w:tplc="040C0003" w:tentative="1">
      <w:start w:val="1"/>
      <w:numFmt w:val="bullet"/>
      <w:lvlText w:val="o"/>
      <w:lvlJc w:val="left"/>
      <w:pPr>
        <w:ind w:left="6105" w:hanging="360"/>
      </w:pPr>
      <w:rPr>
        <w:rFonts w:ascii="Courier New" w:hAnsi="Courier New" w:cs="Courier New" w:hint="default"/>
      </w:rPr>
    </w:lvl>
    <w:lvl w:ilvl="8" w:tplc="040C0005" w:tentative="1">
      <w:start w:val="1"/>
      <w:numFmt w:val="bullet"/>
      <w:lvlText w:val=""/>
      <w:lvlJc w:val="left"/>
      <w:pPr>
        <w:ind w:left="6825" w:hanging="360"/>
      </w:pPr>
      <w:rPr>
        <w:rFonts w:ascii="Wingdings" w:hAnsi="Wingdings" w:hint="default"/>
      </w:rPr>
    </w:lvl>
  </w:abstractNum>
  <w:abstractNum w:abstractNumId="14">
    <w:nsid w:val="2C9F7FF9"/>
    <w:multiLevelType w:val="hybridMultilevel"/>
    <w:tmpl w:val="9130808A"/>
    <w:lvl w:ilvl="0" w:tplc="040C000F">
      <w:start w:val="1"/>
      <w:numFmt w:val="decimal"/>
      <w:lvlText w:val="%1."/>
      <w:lvlJc w:val="left"/>
      <w:pPr>
        <w:tabs>
          <w:tab w:val="num" w:pos="900"/>
        </w:tabs>
        <w:ind w:left="900" w:hanging="360"/>
      </w:pPr>
      <w:rPr>
        <w:rFonts w:hint="default"/>
        <w:b/>
        <w:bCs/>
      </w:rPr>
    </w:lvl>
    <w:lvl w:ilvl="1" w:tplc="D79C1584">
      <w:start w:val="1"/>
      <w:numFmt w:val="bullet"/>
      <w:lvlText w:val=""/>
      <w:lvlJc w:val="left"/>
      <w:pPr>
        <w:tabs>
          <w:tab w:val="num" w:pos="1080"/>
        </w:tabs>
        <w:ind w:left="1080" w:hanging="360"/>
      </w:pPr>
      <w:rPr>
        <w:rFonts w:ascii="Wingdings" w:hAnsi="Wingdings" w:hint="default"/>
        <w:b w:val="0"/>
        <w:bCs w:val="0"/>
      </w:rPr>
    </w:lvl>
    <w:lvl w:ilvl="2" w:tplc="95EAA264">
      <w:start w:val="1"/>
      <w:numFmt w:val="bullet"/>
      <w:lvlText w:val=""/>
      <w:lvlJc w:val="left"/>
      <w:pPr>
        <w:tabs>
          <w:tab w:val="num" w:pos="-180"/>
        </w:tabs>
        <w:ind w:left="-180" w:hanging="360"/>
      </w:pPr>
      <w:rPr>
        <w:rFonts w:ascii="Wingdings" w:hAnsi="Wingdings" w:hint="default"/>
        <w:b w:val="0"/>
        <w:bCs w:val="0"/>
        <w:color w:val="auto"/>
      </w:rPr>
    </w:lvl>
    <w:lvl w:ilvl="3" w:tplc="040C000F" w:tentative="1">
      <w:start w:val="1"/>
      <w:numFmt w:val="decimal"/>
      <w:lvlText w:val="%4."/>
      <w:lvlJc w:val="left"/>
      <w:pPr>
        <w:tabs>
          <w:tab w:val="num" w:pos="2340"/>
        </w:tabs>
        <w:ind w:left="2340" w:hanging="360"/>
      </w:pPr>
    </w:lvl>
    <w:lvl w:ilvl="4" w:tplc="040C0019" w:tentative="1">
      <w:start w:val="1"/>
      <w:numFmt w:val="lowerLetter"/>
      <w:lvlText w:val="%5."/>
      <w:lvlJc w:val="left"/>
      <w:pPr>
        <w:tabs>
          <w:tab w:val="num" w:pos="3060"/>
        </w:tabs>
        <w:ind w:left="3060" w:hanging="360"/>
      </w:pPr>
    </w:lvl>
    <w:lvl w:ilvl="5" w:tplc="040C001B" w:tentative="1">
      <w:start w:val="1"/>
      <w:numFmt w:val="lowerRoman"/>
      <w:lvlText w:val="%6."/>
      <w:lvlJc w:val="right"/>
      <w:pPr>
        <w:tabs>
          <w:tab w:val="num" w:pos="3780"/>
        </w:tabs>
        <w:ind w:left="3780" w:hanging="180"/>
      </w:pPr>
    </w:lvl>
    <w:lvl w:ilvl="6" w:tplc="040C000F" w:tentative="1">
      <w:start w:val="1"/>
      <w:numFmt w:val="decimal"/>
      <w:lvlText w:val="%7."/>
      <w:lvlJc w:val="left"/>
      <w:pPr>
        <w:tabs>
          <w:tab w:val="num" w:pos="4500"/>
        </w:tabs>
        <w:ind w:left="4500" w:hanging="360"/>
      </w:pPr>
    </w:lvl>
    <w:lvl w:ilvl="7" w:tplc="040C0019" w:tentative="1">
      <w:start w:val="1"/>
      <w:numFmt w:val="lowerLetter"/>
      <w:lvlText w:val="%8."/>
      <w:lvlJc w:val="left"/>
      <w:pPr>
        <w:tabs>
          <w:tab w:val="num" w:pos="5220"/>
        </w:tabs>
        <w:ind w:left="5220" w:hanging="360"/>
      </w:pPr>
    </w:lvl>
    <w:lvl w:ilvl="8" w:tplc="040C001B" w:tentative="1">
      <w:start w:val="1"/>
      <w:numFmt w:val="lowerRoman"/>
      <w:lvlText w:val="%9."/>
      <w:lvlJc w:val="right"/>
      <w:pPr>
        <w:tabs>
          <w:tab w:val="num" w:pos="5940"/>
        </w:tabs>
        <w:ind w:left="5940" w:hanging="180"/>
      </w:pPr>
    </w:lvl>
  </w:abstractNum>
  <w:abstractNum w:abstractNumId="15">
    <w:nsid w:val="38136D47"/>
    <w:multiLevelType w:val="hybridMultilevel"/>
    <w:tmpl w:val="C908BA40"/>
    <w:lvl w:ilvl="0" w:tplc="16DC7684">
      <w:start w:val="4"/>
      <w:numFmt w:val="bullet"/>
      <w:lvlText w:val="-"/>
      <w:lvlJc w:val="left"/>
      <w:pPr>
        <w:tabs>
          <w:tab w:val="num" w:pos="-672"/>
        </w:tabs>
        <w:ind w:left="-672" w:hanging="360"/>
      </w:pPr>
      <w:rPr>
        <w:rFonts w:ascii="Times New Roman" w:eastAsia="Times New Roman" w:hAnsi="Times New Roman" w:cs="Times New Roman" w:hint="default"/>
      </w:rPr>
    </w:lvl>
    <w:lvl w:ilvl="1" w:tplc="040C0003">
      <w:start w:val="1"/>
      <w:numFmt w:val="bullet"/>
      <w:lvlText w:val="o"/>
      <w:lvlJc w:val="left"/>
      <w:pPr>
        <w:tabs>
          <w:tab w:val="num" w:pos="48"/>
        </w:tabs>
        <w:ind w:left="48" w:hanging="360"/>
      </w:pPr>
      <w:rPr>
        <w:rFonts w:ascii="Courier New" w:hAnsi="Courier New" w:cs="Courier New" w:hint="default"/>
      </w:rPr>
    </w:lvl>
    <w:lvl w:ilvl="2" w:tplc="E2DC9CAE">
      <w:start w:val="1"/>
      <w:numFmt w:val="lowerLetter"/>
      <w:lvlText w:val="%3)"/>
      <w:lvlJc w:val="left"/>
      <w:pPr>
        <w:tabs>
          <w:tab w:val="num" w:pos="768"/>
        </w:tabs>
        <w:ind w:left="768" w:hanging="360"/>
      </w:pPr>
      <w:rPr>
        <w:rFonts w:ascii="Times New Roman" w:eastAsia="Times New Roman" w:hAnsi="Times New Roman" w:cs="Times New Roman"/>
      </w:rPr>
    </w:lvl>
    <w:lvl w:ilvl="3" w:tplc="040C0001">
      <w:start w:val="1"/>
      <w:numFmt w:val="bullet"/>
      <w:lvlText w:val=""/>
      <w:lvlJc w:val="left"/>
      <w:pPr>
        <w:tabs>
          <w:tab w:val="num" w:pos="1488"/>
        </w:tabs>
        <w:ind w:left="1488" w:hanging="360"/>
      </w:pPr>
      <w:rPr>
        <w:rFonts w:ascii="Symbol" w:hAnsi="Symbol" w:hint="default"/>
      </w:rPr>
    </w:lvl>
    <w:lvl w:ilvl="4" w:tplc="040C0003" w:tentative="1">
      <w:start w:val="1"/>
      <w:numFmt w:val="bullet"/>
      <w:lvlText w:val="o"/>
      <w:lvlJc w:val="left"/>
      <w:pPr>
        <w:tabs>
          <w:tab w:val="num" w:pos="2208"/>
        </w:tabs>
        <w:ind w:left="2208" w:hanging="360"/>
      </w:pPr>
      <w:rPr>
        <w:rFonts w:ascii="Courier New" w:hAnsi="Courier New" w:cs="Courier New" w:hint="default"/>
      </w:rPr>
    </w:lvl>
    <w:lvl w:ilvl="5" w:tplc="040C0005" w:tentative="1">
      <w:start w:val="1"/>
      <w:numFmt w:val="bullet"/>
      <w:lvlText w:val=""/>
      <w:lvlJc w:val="left"/>
      <w:pPr>
        <w:tabs>
          <w:tab w:val="num" w:pos="2928"/>
        </w:tabs>
        <w:ind w:left="2928" w:hanging="360"/>
      </w:pPr>
      <w:rPr>
        <w:rFonts w:ascii="Wingdings" w:hAnsi="Wingdings" w:hint="default"/>
      </w:rPr>
    </w:lvl>
    <w:lvl w:ilvl="6" w:tplc="040C0001" w:tentative="1">
      <w:start w:val="1"/>
      <w:numFmt w:val="bullet"/>
      <w:lvlText w:val=""/>
      <w:lvlJc w:val="left"/>
      <w:pPr>
        <w:tabs>
          <w:tab w:val="num" w:pos="3648"/>
        </w:tabs>
        <w:ind w:left="3648" w:hanging="360"/>
      </w:pPr>
      <w:rPr>
        <w:rFonts w:ascii="Symbol" w:hAnsi="Symbol" w:hint="default"/>
      </w:rPr>
    </w:lvl>
    <w:lvl w:ilvl="7" w:tplc="040C0003" w:tentative="1">
      <w:start w:val="1"/>
      <w:numFmt w:val="bullet"/>
      <w:lvlText w:val="o"/>
      <w:lvlJc w:val="left"/>
      <w:pPr>
        <w:tabs>
          <w:tab w:val="num" w:pos="4368"/>
        </w:tabs>
        <w:ind w:left="4368" w:hanging="360"/>
      </w:pPr>
      <w:rPr>
        <w:rFonts w:ascii="Courier New" w:hAnsi="Courier New" w:cs="Courier New" w:hint="default"/>
      </w:rPr>
    </w:lvl>
    <w:lvl w:ilvl="8" w:tplc="040C0005" w:tentative="1">
      <w:start w:val="1"/>
      <w:numFmt w:val="bullet"/>
      <w:lvlText w:val=""/>
      <w:lvlJc w:val="left"/>
      <w:pPr>
        <w:tabs>
          <w:tab w:val="num" w:pos="5088"/>
        </w:tabs>
        <w:ind w:left="5088" w:hanging="360"/>
      </w:pPr>
      <w:rPr>
        <w:rFonts w:ascii="Wingdings" w:hAnsi="Wingdings" w:hint="default"/>
      </w:rPr>
    </w:lvl>
  </w:abstractNum>
  <w:abstractNum w:abstractNumId="16">
    <w:nsid w:val="38ED27BE"/>
    <w:multiLevelType w:val="hybridMultilevel"/>
    <w:tmpl w:val="6EE275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3D024865"/>
    <w:multiLevelType w:val="hybridMultilevel"/>
    <w:tmpl w:val="062AEF0E"/>
    <w:lvl w:ilvl="0" w:tplc="BBF88D1C">
      <w:start w:val="20"/>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453D701A"/>
    <w:multiLevelType w:val="hybridMultilevel"/>
    <w:tmpl w:val="E0583702"/>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9">
    <w:nsid w:val="464B798C"/>
    <w:multiLevelType w:val="hybridMultilevel"/>
    <w:tmpl w:val="509CDA90"/>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0">
    <w:nsid w:val="4D42204F"/>
    <w:multiLevelType w:val="hybridMultilevel"/>
    <w:tmpl w:val="753CF3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nsid w:val="509F2E1D"/>
    <w:multiLevelType w:val="hybridMultilevel"/>
    <w:tmpl w:val="8904C75E"/>
    <w:lvl w:ilvl="0" w:tplc="040C000B">
      <w:start w:val="1"/>
      <w:numFmt w:val="bullet"/>
      <w:lvlText w:val=""/>
      <w:lvlJc w:val="left"/>
      <w:pPr>
        <w:ind w:left="1070" w:hanging="360"/>
      </w:pPr>
      <w:rPr>
        <w:rFonts w:ascii="Wingdings" w:hAnsi="Wingdings" w:hint="default"/>
      </w:rPr>
    </w:lvl>
    <w:lvl w:ilvl="1" w:tplc="040C0003" w:tentative="1">
      <w:start w:val="1"/>
      <w:numFmt w:val="bullet"/>
      <w:lvlText w:val="o"/>
      <w:lvlJc w:val="left"/>
      <w:pPr>
        <w:ind w:left="1647" w:hanging="360"/>
      </w:pPr>
      <w:rPr>
        <w:rFonts w:ascii="Courier New" w:hAnsi="Courier New" w:cs="Courier New" w:hint="default"/>
      </w:rPr>
    </w:lvl>
    <w:lvl w:ilvl="2" w:tplc="040C0005" w:tentative="1">
      <w:start w:val="1"/>
      <w:numFmt w:val="bullet"/>
      <w:lvlText w:val=""/>
      <w:lvlJc w:val="left"/>
      <w:pPr>
        <w:ind w:left="2367" w:hanging="360"/>
      </w:pPr>
      <w:rPr>
        <w:rFonts w:ascii="Wingdings" w:hAnsi="Wingdings" w:hint="default"/>
      </w:rPr>
    </w:lvl>
    <w:lvl w:ilvl="3" w:tplc="040C0001" w:tentative="1">
      <w:start w:val="1"/>
      <w:numFmt w:val="bullet"/>
      <w:lvlText w:val=""/>
      <w:lvlJc w:val="left"/>
      <w:pPr>
        <w:ind w:left="3087" w:hanging="360"/>
      </w:pPr>
      <w:rPr>
        <w:rFonts w:ascii="Symbol" w:hAnsi="Symbol" w:hint="default"/>
      </w:rPr>
    </w:lvl>
    <w:lvl w:ilvl="4" w:tplc="040C0003" w:tentative="1">
      <w:start w:val="1"/>
      <w:numFmt w:val="bullet"/>
      <w:lvlText w:val="o"/>
      <w:lvlJc w:val="left"/>
      <w:pPr>
        <w:ind w:left="3807" w:hanging="360"/>
      </w:pPr>
      <w:rPr>
        <w:rFonts w:ascii="Courier New" w:hAnsi="Courier New" w:cs="Courier New" w:hint="default"/>
      </w:rPr>
    </w:lvl>
    <w:lvl w:ilvl="5" w:tplc="040C0005" w:tentative="1">
      <w:start w:val="1"/>
      <w:numFmt w:val="bullet"/>
      <w:lvlText w:val=""/>
      <w:lvlJc w:val="left"/>
      <w:pPr>
        <w:ind w:left="4527" w:hanging="360"/>
      </w:pPr>
      <w:rPr>
        <w:rFonts w:ascii="Wingdings" w:hAnsi="Wingdings" w:hint="default"/>
      </w:rPr>
    </w:lvl>
    <w:lvl w:ilvl="6" w:tplc="040C0001" w:tentative="1">
      <w:start w:val="1"/>
      <w:numFmt w:val="bullet"/>
      <w:lvlText w:val=""/>
      <w:lvlJc w:val="left"/>
      <w:pPr>
        <w:ind w:left="5247" w:hanging="360"/>
      </w:pPr>
      <w:rPr>
        <w:rFonts w:ascii="Symbol" w:hAnsi="Symbol" w:hint="default"/>
      </w:rPr>
    </w:lvl>
    <w:lvl w:ilvl="7" w:tplc="040C0003" w:tentative="1">
      <w:start w:val="1"/>
      <w:numFmt w:val="bullet"/>
      <w:lvlText w:val="o"/>
      <w:lvlJc w:val="left"/>
      <w:pPr>
        <w:ind w:left="5967" w:hanging="360"/>
      </w:pPr>
      <w:rPr>
        <w:rFonts w:ascii="Courier New" w:hAnsi="Courier New" w:cs="Courier New" w:hint="default"/>
      </w:rPr>
    </w:lvl>
    <w:lvl w:ilvl="8" w:tplc="040C0005" w:tentative="1">
      <w:start w:val="1"/>
      <w:numFmt w:val="bullet"/>
      <w:lvlText w:val=""/>
      <w:lvlJc w:val="left"/>
      <w:pPr>
        <w:ind w:left="6687" w:hanging="360"/>
      </w:pPr>
      <w:rPr>
        <w:rFonts w:ascii="Wingdings" w:hAnsi="Wingdings" w:hint="default"/>
      </w:rPr>
    </w:lvl>
  </w:abstractNum>
  <w:abstractNum w:abstractNumId="22">
    <w:nsid w:val="50CB3120"/>
    <w:multiLevelType w:val="hybridMultilevel"/>
    <w:tmpl w:val="453444FA"/>
    <w:lvl w:ilvl="0" w:tplc="D8B2E1E2">
      <w:start w:val="1"/>
      <w:numFmt w:val="lowerLetter"/>
      <w:lvlText w:val="%1-"/>
      <w:lvlJc w:val="left"/>
      <w:pPr>
        <w:ind w:left="1080" w:hanging="360"/>
      </w:pPr>
      <w:rPr>
        <w:rFonts w:hint="default"/>
      </w:rPr>
    </w:lvl>
    <w:lvl w:ilvl="1" w:tplc="040C0019">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23">
    <w:nsid w:val="53216C11"/>
    <w:multiLevelType w:val="hybridMultilevel"/>
    <w:tmpl w:val="378AFF1C"/>
    <w:lvl w:ilvl="0" w:tplc="5FAE0DF8">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4">
    <w:nsid w:val="5625238F"/>
    <w:multiLevelType w:val="hybridMultilevel"/>
    <w:tmpl w:val="242872C2"/>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5">
    <w:nsid w:val="5D5C4A50"/>
    <w:multiLevelType w:val="hybridMultilevel"/>
    <w:tmpl w:val="20E65DBA"/>
    <w:lvl w:ilvl="0" w:tplc="040C0001">
      <w:start w:val="1"/>
      <w:numFmt w:val="bullet"/>
      <w:lvlText w:val=""/>
      <w:lvlJc w:val="left"/>
      <w:pPr>
        <w:ind w:left="1352" w:hanging="360"/>
      </w:pPr>
      <w:rPr>
        <w:rFonts w:ascii="Symbol" w:hAnsi="Symbol" w:hint="default"/>
      </w:rPr>
    </w:lvl>
    <w:lvl w:ilvl="1" w:tplc="040C0019" w:tentative="1">
      <w:start w:val="1"/>
      <w:numFmt w:val="lowerLetter"/>
      <w:lvlText w:val="%2."/>
      <w:lvlJc w:val="left"/>
      <w:pPr>
        <w:ind w:left="2072" w:hanging="360"/>
      </w:pPr>
    </w:lvl>
    <w:lvl w:ilvl="2" w:tplc="040C001B" w:tentative="1">
      <w:start w:val="1"/>
      <w:numFmt w:val="lowerRoman"/>
      <w:lvlText w:val="%3."/>
      <w:lvlJc w:val="right"/>
      <w:pPr>
        <w:ind w:left="2792" w:hanging="180"/>
      </w:pPr>
    </w:lvl>
    <w:lvl w:ilvl="3" w:tplc="040C000F" w:tentative="1">
      <w:start w:val="1"/>
      <w:numFmt w:val="decimal"/>
      <w:lvlText w:val="%4."/>
      <w:lvlJc w:val="left"/>
      <w:pPr>
        <w:ind w:left="3512" w:hanging="360"/>
      </w:pPr>
    </w:lvl>
    <w:lvl w:ilvl="4" w:tplc="040C0019" w:tentative="1">
      <w:start w:val="1"/>
      <w:numFmt w:val="lowerLetter"/>
      <w:lvlText w:val="%5."/>
      <w:lvlJc w:val="left"/>
      <w:pPr>
        <w:ind w:left="4232" w:hanging="360"/>
      </w:pPr>
    </w:lvl>
    <w:lvl w:ilvl="5" w:tplc="040C001B" w:tentative="1">
      <w:start w:val="1"/>
      <w:numFmt w:val="lowerRoman"/>
      <w:lvlText w:val="%6."/>
      <w:lvlJc w:val="right"/>
      <w:pPr>
        <w:ind w:left="4952" w:hanging="180"/>
      </w:pPr>
    </w:lvl>
    <w:lvl w:ilvl="6" w:tplc="040C000F" w:tentative="1">
      <w:start w:val="1"/>
      <w:numFmt w:val="decimal"/>
      <w:lvlText w:val="%7."/>
      <w:lvlJc w:val="left"/>
      <w:pPr>
        <w:ind w:left="5672" w:hanging="360"/>
      </w:pPr>
    </w:lvl>
    <w:lvl w:ilvl="7" w:tplc="040C0019" w:tentative="1">
      <w:start w:val="1"/>
      <w:numFmt w:val="lowerLetter"/>
      <w:lvlText w:val="%8."/>
      <w:lvlJc w:val="left"/>
      <w:pPr>
        <w:ind w:left="6392" w:hanging="360"/>
      </w:pPr>
    </w:lvl>
    <w:lvl w:ilvl="8" w:tplc="040C001B" w:tentative="1">
      <w:start w:val="1"/>
      <w:numFmt w:val="lowerRoman"/>
      <w:lvlText w:val="%9."/>
      <w:lvlJc w:val="right"/>
      <w:pPr>
        <w:ind w:left="7112" w:hanging="180"/>
      </w:pPr>
    </w:lvl>
  </w:abstractNum>
  <w:abstractNum w:abstractNumId="26">
    <w:nsid w:val="6D495EF8"/>
    <w:multiLevelType w:val="hybridMultilevel"/>
    <w:tmpl w:val="643814B8"/>
    <w:lvl w:ilvl="0" w:tplc="8A0ECD10">
      <w:start w:val="1"/>
      <w:numFmt w:val="bullet"/>
      <w:lvlText w:val="-"/>
      <w:lvlJc w:val="left"/>
      <w:pPr>
        <w:ind w:left="1080" w:hanging="360"/>
      </w:pPr>
      <w:rPr>
        <w:rFonts w:ascii="Century Gothic" w:eastAsia="Times New Roman" w:hAnsi="Century Gothic"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27">
    <w:nsid w:val="6D553801"/>
    <w:multiLevelType w:val="hybridMultilevel"/>
    <w:tmpl w:val="824E72DA"/>
    <w:lvl w:ilvl="0" w:tplc="8F6CC178">
      <w:start w:val="1"/>
      <w:numFmt w:val="lowerLetter"/>
      <w:lvlText w:val="%1-"/>
      <w:lvlJc w:val="left"/>
      <w:pPr>
        <w:tabs>
          <w:tab w:val="num" w:pos="360"/>
        </w:tabs>
        <w:ind w:left="360" w:hanging="360"/>
      </w:pPr>
      <w:rPr>
        <w:rFonts w:hint="default"/>
      </w:rPr>
    </w:lvl>
    <w:lvl w:ilvl="1" w:tplc="040C0019" w:tentative="1">
      <w:start w:val="1"/>
      <w:numFmt w:val="lowerLetter"/>
      <w:lvlText w:val="%2."/>
      <w:lvlJc w:val="left"/>
      <w:pPr>
        <w:tabs>
          <w:tab w:val="num" w:pos="1080"/>
        </w:tabs>
        <w:ind w:left="1080" w:hanging="360"/>
      </w:pPr>
    </w:lvl>
    <w:lvl w:ilvl="2" w:tplc="040C001B" w:tentative="1">
      <w:start w:val="1"/>
      <w:numFmt w:val="lowerRoman"/>
      <w:lvlText w:val="%3."/>
      <w:lvlJc w:val="right"/>
      <w:pPr>
        <w:tabs>
          <w:tab w:val="num" w:pos="1800"/>
        </w:tabs>
        <w:ind w:left="1800" w:hanging="180"/>
      </w:pPr>
    </w:lvl>
    <w:lvl w:ilvl="3" w:tplc="040C000F" w:tentative="1">
      <w:start w:val="1"/>
      <w:numFmt w:val="decimal"/>
      <w:lvlText w:val="%4."/>
      <w:lvlJc w:val="left"/>
      <w:pPr>
        <w:tabs>
          <w:tab w:val="num" w:pos="2520"/>
        </w:tabs>
        <w:ind w:left="2520" w:hanging="360"/>
      </w:pPr>
    </w:lvl>
    <w:lvl w:ilvl="4" w:tplc="040C0019" w:tentative="1">
      <w:start w:val="1"/>
      <w:numFmt w:val="lowerLetter"/>
      <w:lvlText w:val="%5."/>
      <w:lvlJc w:val="left"/>
      <w:pPr>
        <w:tabs>
          <w:tab w:val="num" w:pos="3240"/>
        </w:tabs>
        <w:ind w:left="3240" w:hanging="360"/>
      </w:pPr>
    </w:lvl>
    <w:lvl w:ilvl="5" w:tplc="040C001B" w:tentative="1">
      <w:start w:val="1"/>
      <w:numFmt w:val="lowerRoman"/>
      <w:lvlText w:val="%6."/>
      <w:lvlJc w:val="right"/>
      <w:pPr>
        <w:tabs>
          <w:tab w:val="num" w:pos="3960"/>
        </w:tabs>
        <w:ind w:left="3960" w:hanging="180"/>
      </w:pPr>
    </w:lvl>
    <w:lvl w:ilvl="6" w:tplc="040C000F" w:tentative="1">
      <w:start w:val="1"/>
      <w:numFmt w:val="decimal"/>
      <w:lvlText w:val="%7."/>
      <w:lvlJc w:val="left"/>
      <w:pPr>
        <w:tabs>
          <w:tab w:val="num" w:pos="4680"/>
        </w:tabs>
        <w:ind w:left="4680" w:hanging="360"/>
      </w:pPr>
    </w:lvl>
    <w:lvl w:ilvl="7" w:tplc="040C0019" w:tentative="1">
      <w:start w:val="1"/>
      <w:numFmt w:val="lowerLetter"/>
      <w:lvlText w:val="%8."/>
      <w:lvlJc w:val="left"/>
      <w:pPr>
        <w:tabs>
          <w:tab w:val="num" w:pos="5400"/>
        </w:tabs>
        <w:ind w:left="5400" w:hanging="360"/>
      </w:pPr>
    </w:lvl>
    <w:lvl w:ilvl="8" w:tplc="040C001B" w:tentative="1">
      <w:start w:val="1"/>
      <w:numFmt w:val="lowerRoman"/>
      <w:lvlText w:val="%9."/>
      <w:lvlJc w:val="right"/>
      <w:pPr>
        <w:tabs>
          <w:tab w:val="num" w:pos="6120"/>
        </w:tabs>
        <w:ind w:left="6120" w:hanging="180"/>
      </w:pPr>
    </w:lvl>
  </w:abstractNum>
  <w:abstractNum w:abstractNumId="28">
    <w:nsid w:val="6F393838"/>
    <w:multiLevelType w:val="hybridMultilevel"/>
    <w:tmpl w:val="C1A685EA"/>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9">
    <w:nsid w:val="6FB13918"/>
    <w:multiLevelType w:val="hybridMultilevel"/>
    <w:tmpl w:val="2DCE9BC0"/>
    <w:lvl w:ilvl="0" w:tplc="040C0001">
      <w:start w:val="1"/>
      <w:numFmt w:val="bullet"/>
      <w:lvlText w:val=""/>
      <w:lvlJc w:val="left"/>
      <w:pPr>
        <w:tabs>
          <w:tab w:val="num" w:pos="720"/>
        </w:tabs>
        <w:ind w:left="720" w:hanging="360"/>
      </w:pPr>
      <w:rPr>
        <w:rFonts w:ascii="Symbol" w:hAnsi="Symbol"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0">
    <w:nsid w:val="6FFF544E"/>
    <w:multiLevelType w:val="hybridMultilevel"/>
    <w:tmpl w:val="F44A5536"/>
    <w:lvl w:ilvl="0" w:tplc="040C0001">
      <w:start w:val="1"/>
      <w:numFmt w:val="bullet"/>
      <w:lvlText w:val=""/>
      <w:lvlJc w:val="left"/>
      <w:pPr>
        <w:ind w:left="1149" w:hanging="360"/>
      </w:pPr>
      <w:rPr>
        <w:rFonts w:ascii="Symbol" w:hAnsi="Symbol" w:hint="default"/>
      </w:rPr>
    </w:lvl>
    <w:lvl w:ilvl="1" w:tplc="040C0003" w:tentative="1">
      <w:start w:val="1"/>
      <w:numFmt w:val="bullet"/>
      <w:lvlText w:val="o"/>
      <w:lvlJc w:val="left"/>
      <w:pPr>
        <w:ind w:left="1869" w:hanging="360"/>
      </w:pPr>
      <w:rPr>
        <w:rFonts w:ascii="Courier New" w:hAnsi="Courier New" w:cs="Courier New" w:hint="default"/>
      </w:rPr>
    </w:lvl>
    <w:lvl w:ilvl="2" w:tplc="040C0005" w:tentative="1">
      <w:start w:val="1"/>
      <w:numFmt w:val="bullet"/>
      <w:lvlText w:val=""/>
      <w:lvlJc w:val="left"/>
      <w:pPr>
        <w:ind w:left="2589" w:hanging="360"/>
      </w:pPr>
      <w:rPr>
        <w:rFonts w:ascii="Wingdings" w:hAnsi="Wingdings" w:hint="default"/>
      </w:rPr>
    </w:lvl>
    <w:lvl w:ilvl="3" w:tplc="040C0001" w:tentative="1">
      <w:start w:val="1"/>
      <w:numFmt w:val="bullet"/>
      <w:lvlText w:val=""/>
      <w:lvlJc w:val="left"/>
      <w:pPr>
        <w:ind w:left="3309" w:hanging="360"/>
      </w:pPr>
      <w:rPr>
        <w:rFonts w:ascii="Symbol" w:hAnsi="Symbol" w:hint="default"/>
      </w:rPr>
    </w:lvl>
    <w:lvl w:ilvl="4" w:tplc="040C0003" w:tentative="1">
      <w:start w:val="1"/>
      <w:numFmt w:val="bullet"/>
      <w:lvlText w:val="o"/>
      <w:lvlJc w:val="left"/>
      <w:pPr>
        <w:ind w:left="4029" w:hanging="360"/>
      </w:pPr>
      <w:rPr>
        <w:rFonts w:ascii="Courier New" w:hAnsi="Courier New" w:cs="Courier New" w:hint="default"/>
      </w:rPr>
    </w:lvl>
    <w:lvl w:ilvl="5" w:tplc="040C0005" w:tentative="1">
      <w:start w:val="1"/>
      <w:numFmt w:val="bullet"/>
      <w:lvlText w:val=""/>
      <w:lvlJc w:val="left"/>
      <w:pPr>
        <w:ind w:left="4749" w:hanging="360"/>
      </w:pPr>
      <w:rPr>
        <w:rFonts w:ascii="Wingdings" w:hAnsi="Wingdings" w:hint="default"/>
      </w:rPr>
    </w:lvl>
    <w:lvl w:ilvl="6" w:tplc="040C0001" w:tentative="1">
      <w:start w:val="1"/>
      <w:numFmt w:val="bullet"/>
      <w:lvlText w:val=""/>
      <w:lvlJc w:val="left"/>
      <w:pPr>
        <w:ind w:left="5469" w:hanging="360"/>
      </w:pPr>
      <w:rPr>
        <w:rFonts w:ascii="Symbol" w:hAnsi="Symbol" w:hint="default"/>
      </w:rPr>
    </w:lvl>
    <w:lvl w:ilvl="7" w:tplc="040C0003" w:tentative="1">
      <w:start w:val="1"/>
      <w:numFmt w:val="bullet"/>
      <w:lvlText w:val="o"/>
      <w:lvlJc w:val="left"/>
      <w:pPr>
        <w:ind w:left="6189" w:hanging="360"/>
      </w:pPr>
      <w:rPr>
        <w:rFonts w:ascii="Courier New" w:hAnsi="Courier New" w:cs="Courier New" w:hint="default"/>
      </w:rPr>
    </w:lvl>
    <w:lvl w:ilvl="8" w:tplc="040C0005" w:tentative="1">
      <w:start w:val="1"/>
      <w:numFmt w:val="bullet"/>
      <w:lvlText w:val=""/>
      <w:lvlJc w:val="left"/>
      <w:pPr>
        <w:ind w:left="6909" w:hanging="360"/>
      </w:pPr>
      <w:rPr>
        <w:rFonts w:ascii="Wingdings" w:hAnsi="Wingdings" w:hint="default"/>
      </w:rPr>
    </w:lvl>
  </w:abstractNum>
  <w:abstractNum w:abstractNumId="31">
    <w:nsid w:val="74500445"/>
    <w:multiLevelType w:val="hybridMultilevel"/>
    <w:tmpl w:val="1B20E420"/>
    <w:lvl w:ilvl="0" w:tplc="BBF88D1C">
      <w:start w:val="20"/>
      <w:numFmt w:val="bullet"/>
      <w:lvlText w:val="-"/>
      <w:lvlJc w:val="left"/>
      <w:pPr>
        <w:ind w:left="1080" w:hanging="360"/>
      </w:pPr>
      <w:rPr>
        <w:rFonts w:ascii="Tahoma" w:eastAsia="Times New Roman" w:hAnsi="Tahoma" w:cs="Tahoma"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num w:numId="1">
    <w:abstractNumId w:val="11"/>
  </w:num>
  <w:num w:numId="2">
    <w:abstractNumId w:val="18"/>
  </w:num>
  <w:num w:numId="3">
    <w:abstractNumId w:val="29"/>
  </w:num>
  <w:num w:numId="4">
    <w:abstractNumId w:val="28"/>
  </w:num>
  <w:num w:numId="5">
    <w:abstractNumId w:val="7"/>
  </w:num>
  <w:num w:numId="6">
    <w:abstractNumId w:val="19"/>
  </w:num>
  <w:num w:numId="7">
    <w:abstractNumId w:val="27"/>
  </w:num>
  <w:num w:numId="8">
    <w:abstractNumId w:val="5"/>
  </w:num>
  <w:num w:numId="9">
    <w:abstractNumId w:val="3"/>
  </w:num>
  <w:num w:numId="10">
    <w:abstractNumId w:val="22"/>
  </w:num>
  <w:num w:numId="11">
    <w:abstractNumId w:val="8"/>
  </w:num>
  <w:num w:numId="12">
    <w:abstractNumId w:val="13"/>
  </w:num>
  <w:num w:numId="13">
    <w:abstractNumId w:val="15"/>
  </w:num>
  <w:num w:numId="14">
    <w:abstractNumId w:val="30"/>
  </w:num>
  <w:num w:numId="15">
    <w:abstractNumId w:val="2"/>
  </w:num>
  <w:num w:numId="16">
    <w:abstractNumId w:val="1"/>
  </w:num>
  <w:num w:numId="17">
    <w:abstractNumId w:val="17"/>
  </w:num>
  <w:num w:numId="18">
    <w:abstractNumId w:val="25"/>
  </w:num>
  <w:num w:numId="19">
    <w:abstractNumId w:val="0"/>
  </w:num>
  <w:num w:numId="20">
    <w:abstractNumId w:val="16"/>
  </w:num>
  <w:num w:numId="21">
    <w:abstractNumId w:val="24"/>
  </w:num>
  <w:num w:numId="22">
    <w:abstractNumId w:val="31"/>
  </w:num>
  <w:num w:numId="23">
    <w:abstractNumId w:val="12"/>
  </w:num>
  <w:num w:numId="24">
    <w:abstractNumId w:val="26"/>
  </w:num>
  <w:num w:numId="25">
    <w:abstractNumId w:val="4"/>
  </w:num>
  <w:num w:numId="26">
    <w:abstractNumId w:val="10"/>
  </w:num>
  <w:num w:numId="27">
    <w:abstractNumId w:val="14"/>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1"/>
  </w:num>
  <w:num w:numId="29">
    <w:abstractNumId w:val="6"/>
  </w:num>
  <w:num w:numId="30">
    <w:abstractNumId w:val="20"/>
  </w:num>
  <w:num w:numId="31">
    <w:abstractNumId w:val="23"/>
  </w:num>
  <w:num w:numId="32">
    <w:abstractNumId w:val="9"/>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efaultTabStop w:val="708"/>
  <w:hyphenationZone w:val="425"/>
  <w:characterSpacingControl w:val="doNotCompress"/>
  <w:footnotePr>
    <w:footnote w:id="0"/>
    <w:footnote w:id="1"/>
  </w:footnotePr>
  <w:endnotePr>
    <w:endnote w:id="0"/>
    <w:endnote w:id="1"/>
  </w:endnotePr>
  <w:compat/>
  <w:rsids>
    <w:rsidRoot w:val="00D20427"/>
    <w:rsid w:val="0000131C"/>
    <w:rsid w:val="000063AF"/>
    <w:rsid w:val="00016908"/>
    <w:rsid w:val="00023477"/>
    <w:rsid w:val="00032F0C"/>
    <w:rsid w:val="00033357"/>
    <w:rsid w:val="00037965"/>
    <w:rsid w:val="000402AB"/>
    <w:rsid w:val="00040F34"/>
    <w:rsid w:val="00050832"/>
    <w:rsid w:val="00050A6F"/>
    <w:rsid w:val="0006266A"/>
    <w:rsid w:val="00062B8C"/>
    <w:rsid w:val="000648A2"/>
    <w:rsid w:val="00065746"/>
    <w:rsid w:val="00084759"/>
    <w:rsid w:val="00085832"/>
    <w:rsid w:val="00096F8F"/>
    <w:rsid w:val="000B0633"/>
    <w:rsid w:val="000B29F2"/>
    <w:rsid w:val="000C3C64"/>
    <w:rsid w:val="000D39DF"/>
    <w:rsid w:val="000E26EF"/>
    <w:rsid w:val="000E5F1E"/>
    <w:rsid w:val="000E6DE3"/>
    <w:rsid w:val="000F5FAF"/>
    <w:rsid w:val="00106C87"/>
    <w:rsid w:val="00120C7B"/>
    <w:rsid w:val="00122E84"/>
    <w:rsid w:val="001250BF"/>
    <w:rsid w:val="00126D53"/>
    <w:rsid w:val="00126DC2"/>
    <w:rsid w:val="00130E36"/>
    <w:rsid w:val="00132634"/>
    <w:rsid w:val="00132637"/>
    <w:rsid w:val="00137452"/>
    <w:rsid w:val="00140EE6"/>
    <w:rsid w:val="001413BE"/>
    <w:rsid w:val="00143758"/>
    <w:rsid w:val="00144B8C"/>
    <w:rsid w:val="0015606C"/>
    <w:rsid w:val="00156B3E"/>
    <w:rsid w:val="00160560"/>
    <w:rsid w:val="00165AEA"/>
    <w:rsid w:val="00171CA1"/>
    <w:rsid w:val="001815D5"/>
    <w:rsid w:val="00182D68"/>
    <w:rsid w:val="00182FC5"/>
    <w:rsid w:val="0018376E"/>
    <w:rsid w:val="001843E8"/>
    <w:rsid w:val="00184657"/>
    <w:rsid w:val="001859ED"/>
    <w:rsid w:val="00186435"/>
    <w:rsid w:val="00186484"/>
    <w:rsid w:val="001A681B"/>
    <w:rsid w:val="001C0B27"/>
    <w:rsid w:val="001D0F9B"/>
    <w:rsid w:val="001D1AA2"/>
    <w:rsid w:val="001E1D01"/>
    <w:rsid w:val="001E28D4"/>
    <w:rsid w:val="001F325F"/>
    <w:rsid w:val="00203B4E"/>
    <w:rsid w:val="00204872"/>
    <w:rsid w:val="00204AD3"/>
    <w:rsid w:val="00221CC9"/>
    <w:rsid w:val="00222E71"/>
    <w:rsid w:val="00231927"/>
    <w:rsid w:val="0024261B"/>
    <w:rsid w:val="00246B5C"/>
    <w:rsid w:val="002625D6"/>
    <w:rsid w:val="00262BE8"/>
    <w:rsid w:val="002677D9"/>
    <w:rsid w:val="002742DC"/>
    <w:rsid w:val="002760D7"/>
    <w:rsid w:val="00281CCD"/>
    <w:rsid w:val="002835E9"/>
    <w:rsid w:val="00292F7A"/>
    <w:rsid w:val="002B64BF"/>
    <w:rsid w:val="002D2339"/>
    <w:rsid w:val="002D3740"/>
    <w:rsid w:val="002D4B07"/>
    <w:rsid w:val="002D72FE"/>
    <w:rsid w:val="003079A6"/>
    <w:rsid w:val="00307CD4"/>
    <w:rsid w:val="0031474D"/>
    <w:rsid w:val="00316181"/>
    <w:rsid w:val="003221BE"/>
    <w:rsid w:val="003259FC"/>
    <w:rsid w:val="00326E81"/>
    <w:rsid w:val="0033038F"/>
    <w:rsid w:val="003315AE"/>
    <w:rsid w:val="0033349B"/>
    <w:rsid w:val="00335D50"/>
    <w:rsid w:val="00340287"/>
    <w:rsid w:val="00345271"/>
    <w:rsid w:val="0035315A"/>
    <w:rsid w:val="0035529E"/>
    <w:rsid w:val="00355A1C"/>
    <w:rsid w:val="003642EB"/>
    <w:rsid w:val="00366616"/>
    <w:rsid w:val="00367732"/>
    <w:rsid w:val="00377FFC"/>
    <w:rsid w:val="003A65A3"/>
    <w:rsid w:val="003A66A8"/>
    <w:rsid w:val="003A6C24"/>
    <w:rsid w:val="003B0198"/>
    <w:rsid w:val="003B29AF"/>
    <w:rsid w:val="003C03FE"/>
    <w:rsid w:val="003C4CFE"/>
    <w:rsid w:val="003D02E3"/>
    <w:rsid w:val="003D4C6A"/>
    <w:rsid w:val="003D51EB"/>
    <w:rsid w:val="003E02EB"/>
    <w:rsid w:val="003E1E6E"/>
    <w:rsid w:val="003F4912"/>
    <w:rsid w:val="00410882"/>
    <w:rsid w:val="00425292"/>
    <w:rsid w:val="00431678"/>
    <w:rsid w:val="0043380B"/>
    <w:rsid w:val="00434F24"/>
    <w:rsid w:val="004356CE"/>
    <w:rsid w:val="004613CF"/>
    <w:rsid w:val="00462313"/>
    <w:rsid w:val="00476AB2"/>
    <w:rsid w:val="004A1C9D"/>
    <w:rsid w:val="004A40FB"/>
    <w:rsid w:val="004B0E0F"/>
    <w:rsid w:val="004B3301"/>
    <w:rsid w:val="004B4C75"/>
    <w:rsid w:val="004B6124"/>
    <w:rsid w:val="004C096E"/>
    <w:rsid w:val="004D0E17"/>
    <w:rsid w:val="004E0BAD"/>
    <w:rsid w:val="004E21EE"/>
    <w:rsid w:val="004E30EA"/>
    <w:rsid w:val="004E4B1E"/>
    <w:rsid w:val="0050206F"/>
    <w:rsid w:val="0050658C"/>
    <w:rsid w:val="00522BB1"/>
    <w:rsid w:val="005236D4"/>
    <w:rsid w:val="00525C11"/>
    <w:rsid w:val="00532F12"/>
    <w:rsid w:val="00537A99"/>
    <w:rsid w:val="00542342"/>
    <w:rsid w:val="00553698"/>
    <w:rsid w:val="005546FF"/>
    <w:rsid w:val="00560DB9"/>
    <w:rsid w:val="005620C2"/>
    <w:rsid w:val="00570727"/>
    <w:rsid w:val="00573F3E"/>
    <w:rsid w:val="00575002"/>
    <w:rsid w:val="00581E44"/>
    <w:rsid w:val="00582315"/>
    <w:rsid w:val="00586110"/>
    <w:rsid w:val="005A6242"/>
    <w:rsid w:val="005B0317"/>
    <w:rsid w:val="005C7DA1"/>
    <w:rsid w:val="005D0864"/>
    <w:rsid w:val="005D192F"/>
    <w:rsid w:val="005D66B2"/>
    <w:rsid w:val="005E135E"/>
    <w:rsid w:val="005E494D"/>
    <w:rsid w:val="00612776"/>
    <w:rsid w:val="006201EF"/>
    <w:rsid w:val="00625045"/>
    <w:rsid w:val="00643C41"/>
    <w:rsid w:val="00647D44"/>
    <w:rsid w:val="0066449F"/>
    <w:rsid w:val="006715D0"/>
    <w:rsid w:val="00673FAE"/>
    <w:rsid w:val="006839A2"/>
    <w:rsid w:val="00683DAF"/>
    <w:rsid w:val="00685869"/>
    <w:rsid w:val="006903A2"/>
    <w:rsid w:val="006940D7"/>
    <w:rsid w:val="006A017A"/>
    <w:rsid w:val="006A197C"/>
    <w:rsid w:val="006B00A6"/>
    <w:rsid w:val="006B0535"/>
    <w:rsid w:val="006B1B44"/>
    <w:rsid w:val="006B324C"/>
    <w:rsid w:val="006B3428"/>
    <w:rsid w:val="006C0DC0"/>
    <w:rsid w:val="006C5122"/>
    <w:rsid w:val="006D590A"/>
    <w:rsid w:val="006E0BDA"/>
    <w:rsid w:val="006F32DE"/>
    <w:rsid w:val="006F3C45"/>
    <w:rsid w:val="006F683D"/>
    <w:rsid w:val="00710CD2"/>
    <w:rsid w:val="00716DBA"/>
    <w:rsid w:val="007178D2"/>
    <w:rsid w:val="00720424"/>
    <w:rsid w:val="00720659"/>
    <w:rsid w:val="007237C0"/>
    <w:rsid w:val="00732ACC"/>
    <w:rsid w:val="00732B4A"/>
    <w:rsid w:val="00745114"/>
    <w:rsid w:val="0074578D"/>
    <w:rsid w:val="00756981"/>
    <w:rsid w:val="00766002"/>
    <w:rsid w:val="007742B3"/>
    <w:rsid w:val="0077568A"/>
    <w:rsid w:val="00785B9F"/>
    <w:rsid w:val="00794E2A"/>
    <w:rsid w:val="007A1508"/>
    <w:rsid w:val="007B206D"/>
    <w:rsid w:val="007B421F"/>
    <w:rsid w:val="007C4DF0"/>
    <w:rsid w:val="007D5EDD"/>
    <w:rsid w:val="007D7225"/>
    <w:rsid w:val="007E2176"/>
    <w:rsid w:val="007F1C42"/>
    <w:rsid w:val="007F2309"/>
    <w:rsid w:val="00804669"/>
    <w:rsid w:val="00850994"/>
    <w:rsid w:val="00853DF4"/>
    <w:rsid w:val="00856E9C"/>
    <w:rsid w:val="00863F58"/>
    <w:rsid w:val="008670ED"/>
    <w:rsid w:val="008742D1"/>
    <w:rsid w:val="008800BB"/>
    <w:rsid w:val="0088096A"/>
    <w:rsid w:val="008860A2"/>
    <w:rsid w:val="0088718B"/>
    <w:rsid w:val="008A2246"/>
    <w:rsid w:val="008C0E59"/>
    <w:rsid w:val="008C1877"/>
    <w:rsid w:val="008C3DE2"/>
    <w:rsid w:val="008D5551"/>
    <w:rsid w:val="008D73CF"/>
    <w:rsid w:val="008E00D7"/>
    <w:rsid w:val="008E320E"/>
    <w:rsid w:val="008E3D6E"/>
    <w:rsid w:val="008E4C8D"/>
    <w:rsid w:val="008F7A88"/>
    <w:rsid w:val="00903D62"/>
    <w:rsid w:val="0090484A"/>
    <w:rsid w:val="009068EF"/>
    <w:rsid w:val="00930A12"/>
    <w:rsid w:val="00935833"/>
    <w:rsid w:val="00944A01"/>
    <w:rsid w:val="00945D1D"/>
    <w:rsid w:val="00947DA3"/>
    <w:rsid w:val="00950339"/>
    <w:rsid w:val="009511B3"/>
    <w:rsid w:val="00956D50"/>
    <w:rsid w:val="00960267"/>
    <w:rsid w:val="0096167D"/>
    <w:rsid w:val="00974CC2"/>
    <w:rsid w:val="009858FB"/>
    <w:rsid w:val="00992457"/>
    <w:rsid w:val="00994FC6"/>
    <w:rsid w:val="0099544C"/>
    <w:rsid w:val="009B5487"/>
    <w:rsid w:val="009B79F6"/>
    <w:rsid w:val="009C2E82"/>
    <w:rsid w:val="009E31CB"/>
    <w:rsid w:val="00A024FD"/>
    <w:rsid w:val="00A02BAB"/>
    <w:rsid w:val="00A15DA2"/>
    <w:rsid w:val="00A16FB3"/>
    <w:rsid w:val="00A22A83"/>
    <w:rsid w:val="00A235F6"/>
    <w:rsid w:val="00A352BE"/>
    <w:rsid w:val="00A36752"/>
    <w:rsid w:val="00A50F41"/>
    <w:rsid w:val="00A557B1"/>
    <w:rsid w:val="00A728F1"/>
    <w:rsid w:val="00A74297"/>
    <w:rsid w:val="00A877C0"/>
    <w:rsid w:val="00A90327"/>
    <w:rsid w:val="00A93B5E"/>
    <w:rsid w:val="00AB293A"/>
    <w:rsid w:val="00AC26E0"/>
    <w:rsid w:val="00AD19A3"/>
    <w:rsid w:val="00AD738A"/>
    <w:rsid w:val="00AE170E"/>
    <w:rsid w:val="00AE5EA5"/>
    <w:rsid w:val="00AF4F27"/>
    <w:rsid w:val="00B25CAC"/>
    <w:rsid w:val="00B31586"/>
    <w:rsid w:val="00B47CF7"/>
    <w:rsid w:val="00B53072"/>
    <w:rsid w:val="00B5445B"/>
    <w:rsid w:val="00B616E3"/>
    <w:rsid w:val="00B63E24"/>
    <w:rsid w:val="00B652EF"/>
    <w:rsid w:val="00BA2F48"/>
    <w:rsid w:val="00BB03BD"/>
    <w:rsid w:val="00BB4097"/>
    <w:rsid w:val="00BC1A97"/>
    <w:rsid w:val="00BC2519"/>
    <w:rsid w:val="00BC6A25"/>
    <w:rsid w:val="00BD4E95"/>
    <w:rsid w:val="00BD5107"/>
    <w:rsid w:val="00BE0ED9"/>
    <w:rsid w:val="00BE3198"/>
    <w:rsid w:val="00BF3463"/>
    <w:rsid w:val="00BF4FE1"/>
    <w:rsid w:val="00C00450"/>
    <w:rsid w:val="00C03186"/>
    <w:rsid w:val="00C06639"/>
    <w:rsid w:val="00C074FE"/>
    <w:rsid w:val="00C11657"/>
    <w:rsid w:val="00C16754"/>
    <w:rsid w:val="00C2588F"/>
    <w:rsid w:val="00C36EFC"/>
    <w:rsid w:val="00C456D3"/>
    <w:rsid w:val="00C51453"/>
    <w:rsid w:val="00C567DB"/>
    <w:rsid w:val="00C572E3"/>
    <w:rsid w:val="00C7002C"/>
    <w:rsid w:val="00C745F8"/>
    <w:rsid w:val="00C76802"/>
    <w:rsid w:val="00C77F66"/>
    <w:rsid w:val="00C908AD"/>
    <w:rsid w:val="00CA15AC"/>
    <w:rsid w:val="00CC528E"/>
    <w:rsid w:val="00CC7471"/>
    <w:rsid w:val="00CD04A3"/>
    <w:rsid w:val="00CD069B"/>
    <w:rsid w:val="00CF068F"/>
    <w:rsid w:val="00CF593C"/>
    <w:rsid w:val="00CF652D"/>
    <w:rsid w:val="00CF79D4"/>
    <w:rsid w:val="00D000EE"/>
    <w:rsid w:val="00D016C6"/>
    <w:rsid w:val="00D05E43"/>
    <w:rsid w:val="00D1226E"/>
    <w:rsid w:val="00D20427"/>
    <w:rsid w:val="00D71B34"/>
    <w:rsid w:val="00D7578D"/>
    <w:rsid w:val="00D77049"/>
    <w:rsid w:val="00D8053A"/>
    <w:rsid w:val="00D80724"/>
    <w:rsid w:val="00D81FAC"/>
    <w:rsid w:val="00D83345"/>
    <w:rsid w:val="00D83EB9"/>
    <w:rsid w:val="00D97B06"/>
    <w:rsid w:val="00DA39D8"/>
    <w:rsid w:val="00DA418F"/>
    <w:rsid w:val="00DB2A1D"/>
    <w:rsid w:val="00DC6FC5"/>
    <w:rsid w:val="00DD0156"/>
    <w:rsid w:val="00DD0D87"/>
    <w:rsid w:val="00DD4370"/>
    <w:rsid w:val="00DE3BF1"/>
    <w:rsid w:val="00DF6C5E"/>
    <w:rsid w:val="00E12D92"/>
    <w:rsid w:val="00E12DFB"/>
    <w:rsid w:val="00E13006"/>
    <w:rsid w:val="00E17B22"/>
    <w:rsid w:val="00E24478"/>
    <w:rsid w:val="00E413A7"/>
    <w:rsid w:val="00E6769F"/>
    <w:rsid w:val="00E72D93"/>
    <w:rsid w:val="00E769A8"/>
    <w:rsid w:val="00E80ECA"/>
    <w:rsid w:val="00E852BB"/>
    <w:rsid w:val="00E90867"/>
    <w:rsid w:val="00E932B3"/>
    <w:rsid w:val="00EA1E35"/>
    <w:rsid w:val="00EA2EF0"/>
    <w:rsid w:val="00EB348E"/>
    <w:rsid w:val="00EB3CCE"/>
    <w:rsid w:val="00ED1D89"/>
    <w:rsid w:val="00ED47DB"/>
    <w:rsid w:val="00EF0A18"/>
    <w:rsid w:val="00EF208E"/>
    <w:rsid w:val="00EF442F"/>
    <w:rsid w:val="00EF5290"/>
    <w:rsid w:val="00F05B06"/>
    <w:rsid w:val="00F23C0E"/>
    <w:rsid w:val="00F263F3"/>
    <w:rsid w:val="00F30551"/>
    <w:rsid w:val="00F47737"/>
    <w:rsid w:val="00F4793A"/>
    <w:rsid w:val="00F47E90"/>
    <w:rsid w:val="00F63B78"/>
    <w:rsid w:val="00F66AFA"/>
    <w:rsid w:val="00F70C1E"/>
    <w:rsid w:val="00F74788"/>
    <w:rsid w:val="00F75958"/>
    <w:rsid w:val="00F86B3E"/>
    <w:rsid w:val="00FB7A59"/>
    <w:rsid w:val="00FC723F"/>
    <w:rsid w:val="00FE014A"/>
    <w:rsid w:val="00FE0C2B"/>
    <w:rsid w:val="00FE3C60"/>
    <w:rsid w:val="00FF59AD"/>
  </w:rsids>
  <m:mathPr>
    <m:mathFont m:val="Cambria Math"/>
    <m:brkBin m:val="before"/>
    <m:brkBinSub m:val="--"/>
    <m:smallFrac/>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956D50"/>
    <w:rPr>
      <w:sz w:val="24"/>
      <w:szCs w:val="24"/>
    </w:rPr>
  </w:style>
  <w:style w:type="paragraph" w:styleId="Titre1">
    <w:name w:val="heading 1"/>
    <w:basedOn w:val="Normal"/>
    <w:next w:val="Normal"/>
    <w:qFormat/>
    <w:rsid w:val="00D20427"/>
    <w:pPr>
      <w:autoSpaceDE w:val="0"/>
      <w:autoSpaceDN w:val="0"/>
      <w:adjustRightInd w:val="0"/>
      <w:outlineLvl w:val="0"/>
    </w:pPr>
    <w:rPr>
      <w:rFonts w:ascii="Eras Medium ITC" w:hAnsi="Eras Medium ITC"/>
    </w:rPr>
  </w:style>
  <w:style w:type="paragraph" w:styleId="Titre2">
    <w:name w:val="heading 2"/>
    <w:basedOn w:val="Normal"/>
    <w:next w:val="Normal"/>
    <w:qFormat/>
    <w:rsid w:val="00292F7A"/>
    <w:pPr>
      <w:keepNext/>
      <w:spacing w:before="240" w:after="60"/>
      <w:outlineLvl w:val="1"/>
    </w:pPr>
    <w:rPr>
      <w:rFonts w:ascii="Arial" w:hAnsi="Arial" w:cs="Arial"/>
      <w:b/>
      <w:bCs/>
      <w:i/>
      <w:iCs/>
      <w:sz w:val="28"/>
      <w:szCs w:val="28"/>
    </w:rPr>
  </w:style>
  <w:style w:type="paragraph" w:styleId="Titre3">
    <w:name w:val="heading 3"/>
    <w:basedOn w:val="Normal"/>
    <w:next w:val="Normal"/>
    <w:link w:val="Titre3Car"/>
    <w:semiHidden/>
    <w:unhideWhenUsed/>
    <w:qFormat/>
    <w:rsid w:val="00F47E90"/>
    <w:pPr>
      <w:keepNext/>
      <w:spacing w:before="240" w:after="60"/>
      <w:outlineLvl w:val="2"/>
    </w:pPr>
    <w:rPr>
      <w:rFonts w:ascii="Cambria" w:hAnsi="Cambria"/>
      <w:b/>
      <w:bCs/>
      <w:sz w:val="26"/>
      <w:szCs w:val="26"/>
    </w:rPr>
  </w:style>
  <w:style w:type="paragraph" w:styleId="Titre4">
    <w:name w:val="heading 4"/>
    <w:basedOn w:val="Normal"/>
    <w:next w:val="Normal"/>
    <w:qFormat/>
    <w:rsid w:val="00D20427"/>
    <w:pPr>
      <w:keepNext/>
      <w:spacing w:before="240" w:after="60"/>
      <w:outlineLvl w:val="3"/>
    </w:pPr>
    <w:rPr>
      <w:b/>
      <w:bCs/>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Corpsdetexte">
    <w:name w:val="Body Text"/>
    <w:basedOn w:val="Normal"/>
    <w:next w:val="Normal"/>
    <w:rsid w:val="00D20427"/>
    <w:pPr>
      <w:autoSpaceDE w:val="0"/>
      <w:autoSpaceDN w:val="0"/>
      <w:adjustRightInd w:val="0"/>
    </w:pPr>
    <w:rPr>
      <w:rFonts w:ascii="Eras Medium ITC" w:hAnsi="Eras Medium ITC"/>
    </w:rPr>
  </w:style>
  <w:style w:type="paragraph" w:styleId="Sous-titre">
    <w:name w:val="Subtitle"/>
    <w:basedOn w:val="Normal"/>
    <w:qFormat/>
    <w:rsid w:val="00D20427"/>
    <w:rPr>
      <w:b/>
      <w:szCs w:val="20"/>
      <w:u w:val="single"/>
    </w:rPr>
  </w:style>
  <w:style w:type="paragraph" w:customStyle="1" w:styleId="Car">
    <w:name w:val="Car"/>
    <w:basedOn w:val="Normal"/>
    <w:rsid w:val="00D20427"/>
    <w:pPr>
      <w:spacing w:after="160" w:line="240" w:lineRule="exact"/>
    </w:pPr>
    <w:rPr>
      <w:rFonts w:ascii="Tahoma" w:hAnsi="Tahoma"/>
      <w:sz w:val="18"/>
      <w:szCs w:val="20"/>
      <w:lang w:val="en-US" w:eastAsia="en-US"/>
    </w:rPr>
  </w:style>
  <w:style w:type="paragraph" w:styleId="Retraitcorpsdetexte2">
    <w:name w:val="Body Text Indent 2"/>
    <w:basedOn w:val="Normal"/>
    <w:rsid w:val="00D20427"/>
    <w:pPr>
      <w:spacing w:after="120" w:line="480" w:lineRule="auto"/>
      <w:ind w:left="283"/>
    </w:pPr>
  </w:style>
  <w:style w:type="paragraph" w:styleId="Pieddepage">
    <w:name w:val="footer"/>
    <w:basedOn w:val="Normal"/>
    <w:link w:val="PieddepageCar"/>
    <w:uiPriority w:val="99"/>
    <w:rsid w:val="00D20427"/>
    <w:pPr>
      <w:tabs>
        <w:tab w:val="center" w:pos="4536"/>
        <w:tab w:val="right" w:pos="9072"/>
      </w:tabs>
    </w:pPr>
  </w:style>
  <w:style w:type="character" w:styleId="Numrodepage">
    <w:name w:val="page number"/>
    <w:basedOn w:val="Policepardfaut"/>
    <w:rsid w:val="00D20427"/>
  </w:style>
  <w:style w:type="character" w:styleId="Lienhypertexte">
    <w:name w:val="Hyperlink"/>
    <w:rsid w:val="003D4C6A"/>
    <w:rPr>
      <w:color w:val="0000FF"/>
      <w:u w:val="single"/>
    </w:rPr>
  </w:style>
  <w:style w:type="paragraph" w:customStyle="1" w:styleId="Car0">
    <w:name w:val="Car"/>
    <w:basedOn w:val="Normal"/>
    <w:rsid w:val="00710CD2"/>
    <w:pPr>
      <w:spacing w:after="160" w:line="240" w:lineRule="exact"/>
    </w:pPr>
    <w:rPr>
      <w:rFonts w:ascii="Tahoma" w:hAnsi="Tahoma"/>
      <w:sz w:val="18"/>
      <w:szCs w:val="20"/>
      <w:lang w:val="en-US" w:eastAsia="en-US"/>
    </w:rPr>
  </w:style>
  <w:style w:type="paragraph" w:styleId="Corpsdetexte2">
    <w:name w:val="Body Text 2"/>
    <w:basedOn w:val="Normal"/>
    <w:rsid w:val="00944A01"/>
    <w:pPr>
      <w:spacing w:after="120" w:line="480" w:lineRule="auto"/>
    </w:pPr>
  </w:style>
  <w:style w:type="paragraph" w:styleId="En-tte">
    <w:name w:val="header"/>
    <w:basedOn w:val="Normal"/>
    <w:link w:val="En-tteCar"/>
    <w:uiPriority w:val="99"/>
    <w:rsid w:val="000063AF"/>
    <w:pPr>
      <w:tabs>
        <w:tab w:val="center" w:pos="4153"/>
        <w:tab w:val="right" w:pos="8306"/>
      </w:tabs>
    </w:pPr>
  </w:style>
  <w:style w:type="character" w:customStyle="1" w:styleId="En-tteCar">
    <w:name w:val="En-tête Car"/>
    <w:link w:val="En-tte"/>
    <w:uiPriority w:val="99"/>
    <w:rsid w:val="00EF442F"/>
    <w:rPr>
      <w:sz w:val="24"/>
      <w:szCs w:val="24"/>
      <w:lang w:val="fr-FR" w:eastAsia="fr-FR" w:bidi="ar-SA"/>
    </w:rPr>
  </w:style>
  <w:style w:type="paragraph" w:customStyle="1" w:styleId="StyleNB">
    <w:name w:val="Style NB"/>
    <w:basedOn w:val="Corpsdetexte"/>
    <w:qFormat/>
    <w:rsid w:val="00262BE8"/>
    <w:pPr>
      <w:autoSpaceDE/>
      <w:autoSpaceDN/>
      <w:adjustRightInd/>
      <w:jc w:val="both"/>
    </w:pPr>
    <w:rPr>
      <w:rFonts w:cs="Arial"/>
      <w:b/>
      <w:bCs/>
      <w:u w:val="single"/>
    </w:rPr>
  </w:style>
  <w:style w:type="character" w:customStyle="1" w:styleId="PieddepageCar">
    <w:name w:val="Pied de page Car"/>
    <w:link w:val="Pieddepage"/>
    <w:uiPriority w:val="99"/>
    <w:rsid w:val="00AF4F27"/>
    <w:rPr>
      <w:sz w:val="24"/>
      <w:szCs w:val="24"/>
    </w:rPr>
  </w:style>
  <w:style w:type="paragraph" w:styleId="Textedebulles">
    <w:name w:val="Balloon Text"/>
    <w:basedOn w:val="Normal"/>
    <w:link w:val="TextedebullesCar"/>
    <w:rsid w:val="00AF4F27"/>
    <w:rPr>
      <w:rFonts w:ascii="Tahoma" w:hAnsi="Tahoma"/>
      <w:sz w:val="16"/>
      <w:szCs w:val="16"/>
    </w:rPr>
  </w:style>
  <w:style w:type="character" w:customStyle="1" w:styleId="TextedebullesCar">
    <w:name w:val="Texte de bulles Car"/>
    <w:link w:val="Textedebulles"/>
    <w:rsid w:val="00AF4F27"/>
    <w:rPr>
      <w:rFonts w:ascii="Tahoma" w:hAnsi="Tahoma" w:cs="Tahoma"/>
      <w:sz w:val="16"/>
      <w:szCs w:val="16"/>
    </w:rPr>
  </w:style>
  <w:style w:type="character" w:customStyle="1" w:styleId="Titre3Car">
    <w:name w:val="Titre 3 Car"/>
    <w:link w:val="Titre3"/>
    <w:semiHidden/>
    <w:rsid w:val="00F47E90"/>
    <w:rPr>
      <w:rFonts w:ascii="Cambria" w:eastAsia="Times New Roman" w:hAnsi="Cambria" w:cs="Times New Roman"/>
      <w:b/>
      <w:bCs/>
      <w:sz w:val="26"/>
      <w:szCs w:val="26"/>
    </w:rPr>
  </w:style>
  <w:style w:type="paragraph" w:styleId="Titre">
    <w:name w:val="Title"/>
    <w:basedOn w:val="Normal"/>
    <w:link w:val="TitreCar"/>
    <w:qFormat/>
    <w:rsid w:val="00A728F1"/>
    <w:pPr>
      <w:jc w:val="center"/>
    </w:pPr>
    <w:rPr>
      <w:rFonts w:eastAsia="SimSun"/>
      <w:sz w:val="28"/>
      <w:szCs w:val="28"/>
      <w:lang w:eastAsia="zh-CN"/>
    </w:rPr>
  </w:style>
  <w:style w:type="character" w:customStyle="1" w:styleId="TitreCar">
    <w:name w:val="Titre Car"/>
    <w:basedOn w:val="Policepardfaut"/>
    <w:link w:val="Titre"/>
    <w:rsid w:val="00A728F1"/>
    <w:rPr>
      <w:rFonts w:eastAsia="SimSun"/>
      <w:sz w:val="28"/>
      <w:szCs w:val="28"/>
      <w:lang w:eastAsia="zh-CN"/>
    </w:rPr>
  </w:style>
  <w:style w:type="paragraph" w:styleId="Paragraphedeliste">
    <w:name w:val="List Paragraph"/>
    <w:basedOn w:val="Normal"/>
    <w:uiPriority w:val="34"/>
    <w:qFormat/>
    <w:rsid w:val="00A90327"/>
    <w:pPr>
      <w:spacing w:after="200" w:line="276" w:lineRule="auto"/>
      <w:ind w:left="720"/>
      <w:contextualSpacing/>
    </w:pPr>
    <w:rPr>
      <w:rFonts w:ascii="Tw Cen MT" w:eastAsia="Calibri" w:hAnsi="Tw Cen MT"/>
      <w:sz w:val="22"/>
      <w:szCs w:val="22"/>
      <w:lang w:eastAsia="en-US"/>
    </w:rPr>
  </w:style>
  <w:style w:type="table" w:styleId="Grilledutableau">
    <w:name w:val="Table Grid"/>
    <w:basedOn w:val="TableauNormal"/>
    <w:uiPriority w:val="59"/>
    <w:rsid w:val="004613CF"/>
    <w:rPr>
      <w:rFonts w:ascii="Calibri" w:eastAsia="Calibri" w:hAnsi="Calibri" w:cs="Arial"/>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86509041">
      <w:bodyDiv w:val="1"/>
      <w:marLeft w:val="0"/>
      <w:marRight w:val="0"/>
      <w:marTop w:val="0"/>
      <w:marBottom w:val="0"/>
      <w:divBdr>
        <w:top w:val="none" w:sz="0" w:space="0" w:color="auto"/>
        <w:left w:val="none" w:sz="0" w:space="0" w:color="auto"/>
        <w:bottom w:val="none" w:sz="0" w:space="0" w:color="auto"/>
        <w:right w:val="none" w:sz="0" w:space="0" w:color="auto"/>
      </w:divBdr>
    </w:div>
    <w:div w:id="509836690">
      <w:bodyDiv w:val="1"/>
      <w:marLeft w:val="0"/>
      <w:marRight w:val="0"/>
      <w:marTop w:val="0"/>
      <w:marBottom w:val="0"/>
      <w:divBdr>
        <w:top w:val="none" w:sz="0" w:space="0" w:color="auto"/>
        <w:left w:val="none" w:sz="0" w:space="0" w:color="auto"/>
        <w:bottom w:val="none" w:sz="0" w:space="0" w:color="auto"/>
        <w:right w:val="none" w:sz="0" w:space="0" w:color="auto"/>
      </w:divBdr>
    </w:div>
    <w:div w:id="715356093">
      <w:bodyDiv w:val="1"/>
      <w:marLeft w:val="0"/>
      <w:marRight w:val="0"/>
      <w:marTop w:val="0"/>
      <w:marBottom w:val="0"/>
      <w:divBdr>
        <w:top w:val="none" w:sz="0" w:space="0" w:color="auto"/>
        <w:left w:val="none" w:sz="0" w:space="0" w:color="auto"/>
        <w:bottom w:val="none" w:sz="0" w:space="0" w:color="auto"/>
        <w:right w:val="none" w:sz="0" w:space="0" w:color="auto"/>
      </w:divBdr>
    </w:div>
    <w:div w:id="885605451">
      <w:bodyDiv w:val="1"/>
      <w:marLeft w:val="0"/>
      <w:marRight w:val="0"/>
      <w:marTop w:val="0"/>
      <w:marBottom w:val="0"/>
      <w:divBdr>
        <w:top w:val="none" w:sz="0" w:space="0" w:color="auto"/>
        <w:left w:val="none" w:sz="0" w:space="0" w:color="auto"/>
        <w:bottom w:val="none" w:sz="0" w:space="0" w:color="auto"/>
        <w:right w:val="none" w:sz="0" w:space="0" w:color="auto"/>
      </w:divBdr>
    </w:div>
    <w:div w:id="1028289001">
      <w:bodyDiv w:val="1"/>
      <w:marLeft w:val="0"/>
      <w:marRight w:val="0"/>
      <w:marTop w:val="0"/>
      <w:marBottom w:val="0"/>
      <w:divBdr>
        <w:top w:val="none" w:sz="0" w:space="0" w:color="auto"/>
        <w:left w:val="none" w:sz="0" w:space="0" w:color="auto"/>
        <w:bottom w:val="none" w:sz="0" w:space="0" w:color="auto"/>
        <w:right w:val="none" w:sz="0" w:space="0" w:color="auto"/>
      </w:divBdr>
    </w:div>
    <w:div w:id="1060517125">
      <w:bodyDiv w:val="1"/>
      <w:marLeft w:val="0"/>
      <w:marRight w:val="0"/>
      <w:marTop w:val="0"/>
      <w:marBottom w:val="0"/>
      <w:divBdr>
        <w:top w:val="none" w:sz="0" w:space="0" w:color="auto"/>
        <w:left w:val="none" w:sz="0" w:space="0" w:color="auto"/>
        <w:bottom w:val="none" w:sz="0" w:space="0" w:color="auto"/>
        <w:right w:val="none" w:sz="0" w:space="0" w:color="auto"/>
      </w:divBdr>
    </w:div>
    <w:div w:id="1509834815">
      <w:bodyDiv w:val="1"/>
      <w:marLeft w:val="0"/>
      <w:marRight w:val="0"/>
      <w:marTop w:val="0"/>
      <w:marBottom w:val="0"/>
      <w:divBdr>
        <w:top w:val="none" w:sz="0" w:space="0" w:color="auto"/>
        <w:left w:val="none" w:sz="0" w:space="0" w:color="auto"/>
        <w:bottom w:val="none" w:sz="0" w:space="0" w:color="auto"/>
        <w:right w:val="none" w:sz="0" w:space="0" w:color="auto"/>
      </w:divBdr>
    </w:div>
    <w:div w:id="2113040443">
      <w:bodyDiv w:val="1"/>
      <w:marLeft w:val="0"/>
      <w:marRight w:val="0"/>
      <w:marTop w:val="0"/>
      <w:marBottom w:val="0"/>
      <w:divBdr>
        <w:top w:val="none" w:sz="0" w:space="0" w:color="auto"/>
        <w:left w:val="none" w:sz="0" w:space="0" w:color="auto"/>
        <w:bottom w:val="none" w:sz="0" w:space="0" w:color="auto"/>
        <w:right w:val="none" w:sz="0" w:space="0" w:color="auto"/>
      </w:divBdr>
    </w:div>
    <w:div w:id="21219487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6"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marchespublics.gov.ma" TargetMode="External"/><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D16934C-DD8D-4C99-92CC-E2DDAB75D8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428</TotalTime>
  <Pages>7</Pages>
  <Words>2653</Words>
  <Characters>14592</Characters>
  <Application>Microsoft Office Word</Application>
  <DocSecurity>0</DocSecurity>
  <Lines>121</Lines>
  <Paragraphs>34</Paragraphs>
  <ScaleCrop>false</ScaleCrop>
  <HeadingPairs>
    <vt:vector size="2" baseType="variant">
      <vt:variant>
        <vt:lpstr>Titre</vt:lpstr>
      </vt:variant>
      <vt:variant>
        <vt:i4>1</vt:i4>
      </vt:variant>
    </vt:vector>
  </HeadingPairs>
  <TitlesOfParts>
    <vt:vector size="1" baseType="lpstr">
      <vt:lpstr>ROYAUME DU MAROC</vt:lpstr>
    </vt:vector>
  </TitlesOfParts>
  <Company>ILM services</Company>
  <LinksUpToDate>false</LinksUpToDate>
  <CharactersWithSpaces>17211</CharactersWithSpaces>
  <SharedDoc>false</SharedDoc>
  <HLinks>
    <vt:vector size="6" baseType="variant">
      <vt:variant>
        <vt:i4>5963843</vt:i4>
      </vt:variant>
      <vt:variant>
        <vt:i4>0</vt:i4>
      </vt:variant>
      <vt:variant>
        <vt:i4>0</vt:i4>
      </vt:variant>
      <vt:variant>
        <vt:i4>5</vt:i4>
      </vt:variant>
      <vt:variant>
        <vt:lpwstr>http://www.marchespublics.gov.ma/</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ROYAUME DU MAROC</dc:title>
  <dc:creator>ILM services</dc:creator>
  <cp:lastModifiedBy>HP</cp:lastModifiedBy>
  <cp:revision>77</cp:revision>
  <cp:lastPrinted>2022-01-21T08:46:00Z</cp:lastPrinted>
  <dcterms:created xsi:type="dcterms:W3CDTF">2019-04-03T14:26:00Z</dcterms:created>
  <dcterms:modified xsi:type="dcterms:W3CDTF">2022-02-09T09:47:00Z</dcterms:modified>
</cp:coreProperties>
</file>