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06"/>
        <w:gridCol w:w="5141"/>
      </w:tblGrid>
      <w:tr w:rsidR="00C7002C" w:rsidTr="006F0918">
        <w:tc>
          <w:tcPr>
            <w:tcW w:w="4606" w:type="dxa"/>
            <w:tcBorders>
              <w:top w:val="single" w:sz="4" w:space="0" w:color="FFFFFF"/>
              <w:left w:val="single" w:sz="4" w:space="0" w:color="FFFFFF"/>
              <w:bottom w:val="single" w:sz="4" w:space="0" w:color="FFFFFF"/>
              <w:right w:val="single" w:sz="4" w:space="0" w:color="FFFFFF"/>
            </w:tcBorders>
          </w:tcPr>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Royaume du Maroc</w:t>
            </w:r>
          </w:p>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Ministère de L’intérieur</w:t>
            </w:r>
          </w:p>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Préfecture de Salé</w:t>
            </w:r>
          </w:p>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Commune de Salé</w:t>
            </w:r>
          </w:p>
          <w:p w:rsidR="0015606C" w:rsidRDefault="00C7002C" w:rsidP="006F0918">
            <w:pPr>
              <w:spacing w:line="240" w:lineRule="exact"/>
              <w:rPr>
                <w:rFonts w:ascii="Myriad Pro" w:hAnsi="Myriad Pro"/>
                <w:sz w:val="20"/>
                <w:szCs w:val="20"/>
              </w:rPr>
            </w:pPr>
            <w:r w:rsidRPr="00C7002C">
              <w:rPr>
                <w:rFonts w:ascii="Myriad Pro" w:hAnsi="Myriad Pro"/>
                <w:sz w:val="20"/>
                <w:szCs w:val="20"/>
              </w:rPr>
              <w:t xml:space="preserve">Direction Générale des Services  </w:t>
            </w:r>
          </w:p>
          <w:p w:rsidR="00C7002C" w:rsidRPr="00C7002C" w:rsidRDefault="0015606C" w:rsidP="006F0918">
            <w:pPr>
              <w:spacing w:line="240" w:lineRule="exact"/>
              <w:rPr>
                <w:rFonts w:ascii="Myriad Pro" w:hAnsi="Myriad Pro"/>
                <w:sz w:val="20"/>
                <w:szCs w:val="20"/>
              </w:rPr>
            </w:pPr>
            <w:r>
              <w:rPr>
                <w:rFonts w:ascii="Myriad Pro" w:hAnsi="Myriad Pro"/>
                <w:sz w:val="20"/>
                <w:szCs w:val="20"/>
              </w:rPr>
              <w:t xml:space="preserve">              DTAU</w:t>
            </w:r>
          </w:p>
          <w:p w:rsidR="00C7002C" w:rsidRPr="00C7002C" w:rsidRDefault="00C7002C" w:rsidP="006F0918">
            <w:pPr>
              <w:spacing w:line="240" w:lineRule="exact"/>
              <w:rPr>
                <w:rFonts w:ascii="Myriad Pro" w:hAnsi="Myriad Pro"/>
                <w:sz w:val="20"/>
                <w:szCs w:val="20"/>
                <w:lang w:eastAsia="en-US"/>
              </w:rPr>
            </w:pPr>
          </w:p>
        </w:tc>
        <w:tc>
          <w:tcPr>
            <w:tcW w:w="5141" w:type="dxa"/>
            <w:tcBorders>
              <w:top w:val="nil"/>
              <w:left w:val="single" w:sz="4" w:space="0" w:color="FFFFFF"/>
              <w:bottom w:val="nil"/>
              <w:right w:val="nil"/>
            </w:tcBorders>
            <w:hideMark/>
          </w:tcPr>
          <w:p w:rsidR="00C7002C" w:rsidRPr="00CC0DA6" w:rsidRDefault="00345271" w:rsidP="006F0918">
            <w:pPr>
              <w:jc w:val="right"/>
              <w:rPr>
                <w:sz w:val="22"/>
                <w:szCs w:val="22"/>
                <w:lang w:eastAsia="en-US"/>
              </w:rPr>
            </w:pPr>
            <w:r w:rsidRPr="00FC13C4">
              <w:rPr>
                <w:noProof/>
              </w:rPr>
              <w:drawing>
                <wp:inline distT="0" distB="0" distL="0" distR="0">
                  <wp:extent cx="1284968" cy="1109363"/>
                  <wp:effectExtent l="19050" t="0" r="0" b="0"/>
                  <wp:docPr id="9" name="Image 2" descr="logo CS 2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S 2019.png"/>
                          <pic:cNvPicPr/>
                        </pic:nvPicPr>
                        <pic:blipFill>
                          <a:blip r:embed="rId8" cstate="print"/>
                          <a:stretch>
                            <a:fillRect/>
                          </a:stretch>
                        </pic:blipFill>
                        <pic:spPr>
                          <a:xfrm>
                            <a:off x="0" y="0"/>
                            <a:ext cx="1289392" cy="1113183"/>
                          </a:xfrm>
                          <a:prstGeom prst="rect">
                            <a:avLst/>
                          </a:prstGeom>
                        </pic:spPr>
                      </pic:pic>
                    </a:graphicData>
                  </a:graphic>
                </wp:inline>
              </w:drawing>
            </w:r>
          </w:p>
        </w:tc>
      </w:tr>
    </w:tbl>
    <w:p w:rsidR="00C7002C" w:rsidRPr="00606173" w:rsidRDefault="00C7002C" w:rsidP="00C7002C">
      <w:pPr>
        <w:pStyle w:val="Titre"/>
        <w:ind w:left="205"/>
        <w:rPr>
          <w:b/>
          <w:sz w:val="24"/>
          <w:szCs w:val="24"/>
        </w:rPr>
      </w:pPr>
    </w:p>
    <w:p w:rsidR="00C7002C" w:rsidRPr="00606173" w:rsidRDefault="00C7002C" w:rsidP="00C7002C">
      <w:pPr>
        <w:pStyle w:val="Titre"/>
        <w:spacing w:line="360" w:lineRule="auto"/>
        <w:rPr>
          <w:b/>
          <w:sz w:val="24"/>
          <w:szCs w:val="24"/>
          <w:u w:val="single"/>
        </w:rPr>
      </w:pPr>
    </w:p>
    <w:p w:rsidR="00C7002C" w:rsidRPr="00606173" w:rsidRDefault="00C7002C" w:rsidP="00C7002C">
      <w:pPr>
        <w:pStyle w:val="Titre"/>
        <w:ind w:left="205"/>
        <w:rPr>
          <w:b/>
          <w:sz w:val="24"/>
          <w:szCs w:val="24"/>
        </w:rPr>
      </w:pPr>
    </w:p>
    <w:p w:rsidR="00C7002C" w:rsidRPr="00606173" w:rsidRDefault="00C7002C" w:rsidP="00C7002C">
      <w:pPr>
        <w:pStyle w:val="Titre"/>
        <w:spacing w:line="360" w:lineRule="auto"/>
        <w:rPr>
          <w:b/>
          <w:sz w:val="24"/>
          <w:szCs w:val="24"/>
          <w:u w:val="single"/>
        </w:rPr>
      </w:pPr>
    </w:p>
    <w:p w:rsidR="00956D50" w:rsidRPr="003E02EB" w:rsidRDefault="00956D50" w:rsidP="00956D50">
      <w:pPr>
        <w:spacing w:line="260" w:lineRule="exact"/>
        <w:jc w:val="center"/>
        <w:rPr>
          <w:rFonts w:ascii="Century Gothic" w:hAnsi="Century Gothic" w:cs="Tahoma"/>
          <w:b/>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b/>
          <w:bCs/>
        </w:rPr>
      </w:pPr>
      <w:r w:rsidRPr="003E02EB">
        <w:rPr>
          <w:rFonts w:ascii="Century Gothic" w:hAnsi="Century Gothic" w:cs="Tahoma"/>
          <w:b/>
          <w:bCs/>
        </w:rPr>
        <w:t>REGLEMENTT DE CONSULTATION</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710CD2">
      <w:pPr>
        <w:tabs>
          <w:tab w:val="center" w:pos="4706"/>
        </w:tabs>
        <w:spacing w:line="260" w:lineRule="exact"/>
        <w:jc w:val="center"/>
        <w:rPr>
          <w:rFonts w:ascii="Century Gothic" w:hAnsi="Century Gothic" w:cs="Tahoma"/>
          <w:b/>
          <w:bCs/>
          <w:sz w:val="22"/>
          <w:szCs w:val="22"/>
        </w:rPr>
      </w:pPr>
      <w:r w:rsidRPr="003E02EB">
        <w:rPr>
          <w:rFonts w:ascii="Century Gothic" w:hAnsi="Century Gothic" w:cs="Tahoma"/>
          <w:b/>
          <w:bCs/>
          <w:sz w:val="22"/>
          <w:szCs w:val="22"/>
        </w:rPr>
        <w:t xml:space="preserve">APPEL D’OFFRES OUVERT </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431678">
      <w:pPr>
        <w:autoSpaceDE w:val="0"/>
        <w:autoSpaceDN w:val="0"/>
        <w:adjustRightInd w:val="0"/>
        <w:spacing w:line="260" w:lineRule="exact"/>
        <w:jc w:val="center"/>
        <w:rPr>
          <w:rFonts w:ascii="Century Gothic" w:hAnsi="Century Gothic" w:cs="Tahoma"/>
          <w:b/>
          <w:bCs/>
          <w:sz w:val="28"/>
          <w:szCs w:val="28"/>
        </w:rPr>
      </w:pPr>
      <w:r w:rsidRPr="003E02EB">
        <w:rPr>
          <w:rFonts w:ascii="Century Gothic" w:hAnsi="Century Gothic" w:cs="Tahoma"/>
          <w:b/>
          <w:bCs/>
          <w:sz w:val="28"/>
          <w:szCs w:val="28"/>
        </w:rPr>
        <w:t>N°</w:t>
      </w:r>
      <w:r w:rsidR="001C392E">
        <w:rPr>
          <w:rFonts w:ascii="Century Gothic" w:hAnsi="Century Gothic" w:cs="Tahoma"/>
          <w:b/>
          <w:bCs/>
          <w:sz w:val="28"/>
          <w:szCs w:val="28"/>
        </w:rPr>
        <w:t>05</w:t>
      </w:r>
      <w:r w:rsidRPr="003E02EB">
        <w:rPr>
          <w:rFonts w:ascii="Century Gothic" w:hAnsi="Century Gothic" w:cs="Tahoma"/>
          <w:b/>
          <w:bCs/>
          <w:sz w:val="28"/>
          <w:szCs w:val="28"/>
        </w:rPr>
        <w:t xml:space="preserve">/ </w:t>
      </w:r>
      <w:r w:rsidR="00EF208E" w:rsidRPr="003E02EB">
        <w:rPr>
          <w:rFonts w:ascii="Century Gothic" w:hAnsi="Century Gothic" w:cs="Tahoma"/>
          <w:b/>
          <w:bCs/>
          <w:sz w:val="28"/>
          <w:szCs w:val="28"/>
        </w:rPr>
        <w:t>C</w:t>
      </w:r>
      <w:r w:rsidR="006715D0" w:rsidRPr="003E02EB">
        <w:rPr>
          <w:rFonts w:ascii="Century Gothic" w:hAnsi="Century Gothic" w:cs="Tahoma"/>
          <w:b/>
          <w:bCs/>
          <w:sz w:val="28"/>
          <w:szCs w:val="28"/>
        </w:rPr>
        <w:t>S</w:t>
      </w:r>
      <w:r w:rsidRPr="003E02EB">
        <w:rPr>
          <w:rFonts w:ascii="Century Gothic" w:hAnsi="Century Gothic" w:cs="Tahoma"/>
          <w:b/>
          <w:bCs/>
          <w:sz w:val="28"/>
          <w:szCs w:val="28"/>
        </w:rPr>
        <w:t>/ 20</w:t>
      </w:r>
      <w:r w:rsidR="00D83345">
        <w:rPr>
          <w:rFonts w:ascii="Century Gothic" w:hAnsi="Century Gothic" w:cs="Tahoma"/>
          <w:b/>
          <w:bCs/>
          <w:sz w:val="28"/>
          <w:szCs w:val="28"/>
        </w:rPr>
        <w:t>21</w:t>
      </w: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0E26EF" w:rsidRPr="003E02EB" w:rsidRDefault="00292F7A" w:rsidP="006B1B44">
      <w:pPr>
        <w:jc w:val="center"/>
        <w:rPr>
          <w:rFonts w:ascii="Century Gothic" w:hAnsi="Century Gothic" w:cs="Arial"/>
          <w:b/>
          <w:bCs/>
          <w:sz w:val="32"/>
          <w:szCs w:val="32"/>
        </w:rPr>
      </w:pPr>
      <w:r w:rsidRPr="003E02EB">
        <w:rPr>
          <w:rFonts w:ascii="Century Gothic" w:hAnsi="Century Gothic"/>
          <w:b/>
          <w:bCs/>
          <w:sz w:val="32"/>
          <w:szCs w:val="32"/>
          <w:u w:val="double"/>
        </w:rPr>
        <w:t>Objet </w:t>
      </w:r>
      <w:r w:rsidRPr="003E02EB">
        <w:rPr>
          <w:rFonts w:ascii="Century Gothic" w:hAnsi="Century Gothic"/>
          <w:b/>
          <w:bCs/>
          <w:sz w:val="32"/>
          <w:szCs w:val="32"/>
        </w:rPr>
        <w:t>:</w:t>
      </w:r>
    </w:p>
    <w:p w:rsidR="000E26EF" w:rsidRPr="003E02EB" w:rsidRDefault="000E26EF" w:rsidP="006B1B44">
      <w:pPr>
        <w:jc w:val="center"/>
        <w:rPr>
          <w:rFonts w:ascii="Century Gothic" w:hAnsi="Century Gothic" w:cs="Arial"/>
          <w:b/>
          <w:bCs/>
          <w:sz w:val="28"/>
          <w:szCs w:val="28"/>
        </w:rPr>
      </w:pPr>
    </w:p>
    <w:p w:rsidR="00231927" w:rsidRPr="00231927" w:rsidRDefault="00231927" w:rsidP="00231927">
      <w:pPr>
        <w:jc w:val="center"/>
        <w:rPr>
          <w:rFonts w:asciiTheme="minorHAnsi" w:eastAsia="SimSun" w:hAnsiTheme="minorHAnsi" w:cstheme="minorHAnsi"/>
          <w:b/>
          <w:bCs/>
          <w:color w:val="000000"/>
          <w:sz w:val="32"/>
          <w:szCs w:val="32"/>
          <w:lang w:eastAsia="zh-CN"/>
        </w:rPr>
      </w:pPr>
      <w:r w:rsidRPr="00231927">
        <w:rPr>
          <w:rFonts w:asciiTheme="minorHAnsi" w:eastAsia="SimSun" w:hAnsiTheme="minorHAnsi" w:cstheme="minorHAnsi"/>
          <w:b/>
          <w:bCs/>
          <w:color w:val="000000"/>
          <w:sz w:val="32"/>
          <w:szCs w:val="32"/>
          <w:lang w:eastAsia="zh-CN"/>
        </w:rPr>
        <w:t xml:space="preserve">AMENAGEMENT DES QUARTIERS SOUS EQUIPES </w:t>
      </w:r>
    </w:p>
    <w:p w:rsidR="00231927" w:rsidRPr="00231927" w:rsidRDefault="00231927" w:rsidP="00231927">
      <w:pPr>
        <w:jc w:val="center"/>
        <w:rPr>
          <w:rFonts w:asciiTheme="minorHAnsi" w:eastAsia="SimSun" w:hAnsiTheme="minorHAnsi" w:cstheme="minorHAnsi"/>
          <w:b/>
          <w:bCs/>
          <w:color w:val="000000"/>
          <w:sz w:val="32"/>
          <w:szCs w:val="32"/>
          <w:lang w:eastAsia="zh-CN"/>
        </w:rPr>
      </w:pPr>
      <w:r w:rsidRPr="00231927">
        <w:rPr>
          <w:rFonts w:asciiTheme="minorHAnsi" w:eastAsia="SimSun" w:hAnsiTheme="minorHAnsi" w:cstheme="minorHAnsi"/>
          <w:b/>
          <w:bCs/>
          <w:color w:val="000000"/>
          <w:sz w:val="32"/>
          <w:szCs w:val="32"/>
          <w:lang w:eastAsia="zh-CN"/>
        </w:rPr>
        <w:t xml:space="preserve"> -QUARTIER HAY INBIAT ET RUE TOUBE-</w:t>
      </w:r>
    </w:p>
    <w:p w:rsidR="00956D50" w:rsidRPr="003E02EB" w:rsidRDefault="00956D50"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144B8C" w:rsidP="00144B8C">
      <w:pPr>
        <w:tabs>
          <w:tab w:val="left" w:pos="7650"/>
        </w:tabs>
        <w:spacing w:line="260" w:lineRule="exact"/>
        <w:ind w:firstLine="540"/>
        <w:rPr>
          <w:rFonts w:ascii="Century Gothic" w:hAnsi="Century Gothic" w:cs="Tahoma"/>
          <w:sz w:val="20"/>
          <w:szCs w:val="20"/>
        </w:rPr>
      </w:pPr>
      <w:r w:rsidRPr="003E02EB">
        <w:rPr>
          <w:rFonts w:ascii="Century Gothic" w:hAnsi="Century Gothic" w:cs="Tahoma"/>
          <w:sz w:val="20"/>
          <w:szCs w:val="20"/>
        </w:rPr>
        <w:tab/>
      </w: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956D50" w:rsidRPr="003E02EB" w:rsidRDefault="00956D50" w:rsidP="00C7002C">
      <w:pPr>
        <w:spacing w:before="40" w:after="40" w:line="280" w:lineRule="exact"/>
        <w:jc w:val="both"/>
        <w:rPr>
          <w:rFonts w:ascii="Century Gothic" w:hAnsi="Century Gothic" w:cs="Tahoma"/>
          <w:b/>
          <w:sz w:val="18"/>
          <w:szCs w:val="18"/>
          <w:u w:val="single"/>
        </w:rPr>
      </w:pPr>
    </w:p>
    <w:p w:rsidR="00EF208E" w:rsidRDefault="000063AF" w:rsidP="00C7002C">
      <w:pPr>
        <w:ind w:left="426" w:firstLine="426"/>
        <w:jc w:val="both"/>
        <w:rPr>
          <w:rFonts w:ascii="Century Gothic" w:hAnsi="Century Gothic"/>
          <w:b/>
          <w:bCs/>
        </w:rPr>
      </w:pPr>
      <w:r w:rsidRPr="003E02EB">
        <w:rPr>
          <w:rFonts w:ascii="Century Gothic" w:hAnsi="Century Gothic"/>
          <w:b/>
          <w:bCs/>
        </w:rPr>
        <w:t>Marché passé par appel d’offre ouvert sur offre de prix en application l’al 2 § 1 de l’article  16 et  § 1 de l’article 17 et al. 3 § 3 de l’article  17  du décret n° 2-12-349 du 8 Joumada I 1434 (20 Mars 2013) relatif aux marchés publics</w:t>
      </w:r>
    </w:p>
    <w:p w:rsidR="00647D44" w:rsidRPr="00C7002C" w:rsidRDefault="00647D44" w:rsidP="00C7002C">
      <w:pPr>
        <w:ind w:left="426" w:firstLine="426"/>
        <w:jc w:val="both"/>
        <w:rPr>
          <w:rFonts w:ascii="Century Gothic" w:hAnsi="Century Gothic"/>
          <w:b/>
          <w:bCs/>
        </w:rPr>
      </w:pPr>
    </w:p>
    <w:p w:rsidR="00930A12" w:rsidRDefault="00930A12" w:rsidP="00930A12">
      <w:pPr>
        <w:tabs>
          <w:tab w:val="center" w:pos="4706"/>
        </w:tabs>
        <w:spacing w:line="480" w:lineRule="auto"/>
        <w:ind w:left="540"/>
        <w:jc w:val="center"/>
        <w:rPr>
          <w:rFonts w:ascii="Century Gothic" w:hAnsi="Century Gothic" w:cs="Tahoma"/>
          <w:b/>
          <w:bCs/>
          <w:sz w:val="36"/>
          <w:szCs w:val="36"/>
          <w:u w:val="single"/>
        </w:rPr>
      </w:pPr>
      <w:r w:rsidRPr="003E02EB">
        <w:rPr>
          <w:rFonts w:ascii="Century Gothic" w:hAnsi="Century Gothic" w:cs="Tahoma"/>
          <w:b/>
          <w:bCs/>
          <w:sz w:val="36"/>
          <w:szCs w:val="36"/>
          <w:u w:val="single"/>
        </w:rPr>
        <w:lastRenderedPageBreak/>
        <w:t>SOMMAIRE</w:t>
      </w:r>
    </w:p>
    <w:p w:rsidR="00410882" w:rsidRPr="003E02EB" w:rsidRDefault="00410882" w:rsidP="00930A12">
      <w:pPr>
        <w:tabs>
          <w:tab w:val="center" w:pos="4706"/>
        </w:tabs>
        <w:spacing w:line="480" w:lineRule="auto"/>
        <w:ind w:left="540"/>
        <w:jc w:val="center"/>
        <w:rPr>
          <w:rFonts w:ascii="Century Gothic" w:hAnsi="Century Gothic" w:cs="Tahoma"/>
          <w:b/>
          <w:bCs/>
          <w:sz w:val="36"/>
          <w:szCs w:val="36"/>
          <w:u w:val="single"/>
        </w:rPr>
      </w:pPr>
    </w:p>
    <w:p w:rsidR="0006266A" w:rsidRPr="003E02EB" w:rsidRDefault="0006266A" w:rsidP="0006266A">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 : OBJET DU REGLEMENT DE CONSULTATION</w:t>
      </w:r>
    </w:p>
    <w:p w:rsidR="0006266A" w:rsidRPr="003E02EB" w:rsidRDefault="0006266A" w:rsidP="0006266A">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2: REPARTITION EN LOTS </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3 : MAITRE D’OUVRAGE </w:t>
      </w:r>
    </w:p>
    <w:p w:rsidR="0006266A" w:rsidRPr="003E02EB" w:rsidRDefault="0006266A" w:rsidP="0006266A">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4 : CONDITIONS REQUISES DES CONCURRENTS</w:t>
      </w:r>
    </w:p>
    <w:p w:rsidR="0006266A" w:rsidRPr="003E02EB" w:rsidRDefault="0006266A" w:rsidP="0006266A">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5 : GROUPEMENT D'ENTREPRISES</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6 : CONTENU DU DOSSIER D’APPEL D’OFFRES </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ARTICLE 7 : RETRAIT  DU  DOSSIER  D’APPEL  D’OFFRES</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8 : MODIFICATION DU CONTENU DU DOSSIER D’APPEL D’OFFRES </w:t>
      </w:r>
    </w:p>
    <w:p w:rsidR="0006266A" w:rsidRPr="003E02EB" w:rsidRDefault="0006266A" w:rsidP="0006266A">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ARTICLE 9 : INFORMATION DES CONCURRENTS ET DEMANDE DES</w:t>
      </w:r>
    </w:p>
    <w:p w:rsidR="0006266A" w:rsidRDefault="0006266A" w:rsidP="0006266A">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 xml:space="preserve">                     ECLAIRCISSEMENTS </w:t>
      </w:r>
    </w:p>
    <w:p w:rsidR="00581E44" w:rsidRDefault="00581E44" w:rsidP="00581E44">
      <w:pPr>
        <w:autoSpaceDE w:val="0"/>
        <w:autoSpaceDN w:val="0"/>
        <w:adjustRightInd w:val="0"/>
        <w:spacing w:line="240" w:lineRule="exact"/>
        <w:jc w:val="both"/>
        <w:rPr>
          <w:rFonts w:ascii="Century Gothic" w:hAnsi="Century Gothic" w:cs="Tahoma"/>
          <w:sz w:val="20"/>
          <w:szCs w:val="20"/>
        </w:rPr>
      </w:pPr>
      <w:r w:rsidRPr="00581E44">
        <w:rPr>
          <w:rFonts w:ascii="Century Gothic" w:hAnsi="Century Gothic" w:cs="Tahoma"/>
          <w:sz w:val="20"/>
          <w:szCs w:val="20"/>
        </w:rPr>
        <w:t xml:space="preserve">ARTICLE 10 : DEMANDE ET COMMUNICATION D’INFORMATIONS AUX CONCURRENTS </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11 : LISTE DES PIECES JUSTIFIANT LES CAPACITES ET LES QUALITES DES CONCURRENTS </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12 : OFFRE FINANCIERE </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13 : PRESENTATION DES DOSSIERS DES OFFRES DES CONCURRENTS </w:t>
      </w:r>
    </w:p>
    <w:p w:rsidR="0088096A" w:rsidRPr="0088096A" w:rsidRDefault="0088096A" w:rsidP="0088096A">
      <w:pPr>
        <w:rPr>
          <w:rFonts w:ascii="Century Gothic" w:hAnsi="Century Gothic" w:cs="Tahoma"/>
          <w:smallCaps/>
          <w:sz w:val="20"/>
          <w:szCs w:val="20"/>
        </w:rPr>
      </w:pPr>
      <w:r w:rsidRPr="0088096A">
        <w:rPr>
          <w:rFonts w:ascii="Century Gothic" w:hAnsi="Century Gothic" w:cs="Tahoma"/>
          <w:smallCaps/>
          <w:sz w:val="20"/>
          <w:szCs w:val="20"/>
        </w:rPr>
        <w:t xml:space="preserve">            Article 14: Dépôt des plis des concurrents</w:t>
      </w:r>
    </w:p>
    <w:p w:rsidR="00581E44" w:rsidRPr="00581E44" w:rsidRDefault="00581E44" w:rsidP="0088096A">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15 : </w:t>
      </w:r>
      <w:r w:rsidR="0088096A">
        <w:rPr>
          <w:rFonts w:ascii="Century Gothic" w:hAnsi="Century Gothic" w:cs="Tahoma"/>
          <w:bCs/>
          <w:sz w:val="20"/>
          <w:szCs w:val="20"/>
        </w:rPr>
        <w:t>RETRAIT DES PLIS</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16 : OUVERTURE ET EXAMEN DES OFFRES ET APPRECIATION DES CAPACITES DES</w:t>
      </w:r>
    </w:p>
    <w:p w:rsid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 SOUMISSIONNAIRES </w:t>
      </w:r>
    </w:p>
    <w:p w:rsidR="00C77F66" w:rsidRPr="00581E44" w:rsidRDefault="00C77F66" w:rsidP="00C77F6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1</w:t>
      </w:r>
      <w:r>
        <w:rPr>
          <w:rFonts w:ascii="Century Gothic" w:hAnsi="Century Gothic" w:cs="Tahoma"/>
          <w:bCs/>
          <w:sz w:val="20"/>
          <w:szCs w:val="20"/>
        </w:rPr>
        <w:t>7</w:t>
      </w:r>
      <w:r w:rsidRPr="00581E44">
        <w:rPr>
          <w:rFonts w:ascii="Century Gothic" w:hAnsi="Century Gothic" w:cs="Tahoma"/>
          <w:bCs/>
          <w:sz w:val="20"/>
          <w:szCs w:val="20"/>
        </w:rPr>
        <w:t xml:space="preserve"> : </w:t>
      </w:r>
      <w:r>
        <w:rPr>
          <w:rFonts w:ascii="Century Gothic" w:hAnsi="Century Gothic" w:cs="Tahoma"/>
          <w:bCs/>
          <w:sz w:val="20"/>
          <w:szCs w:val="20"/>
        </w:rPr>
        <w:t>PRESENTATION DES ECHANTILLONS</w:t>
      </w:r>
    </w:p>
    <w:p w:rsidR="00581E44" w:rsidRP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1</w:t>
      </w:r>
      <w:r w:rsidR="00C77F66">
        <w:rPr>
          <w:rFonts w:ascii="Century Gothic" w:hAnsi="Century Gothic" w:cs="Tahoma"/>
          <w:bCs/>
          <w:sz w:val="20"/>
          <w:szCs w:val="20"/>
        </w:rPr>
        <w:t>8</w:t>
      </w:r>
      <w:r w:rsidRPr="00581E44">
        <w:rPr>
          <w:rFonts w:ascii="Century Gothic" w:hAnsi="Century Gothic" w:cs="Tahoma"/>
          <w:bCs/>
          <w:sz w:val="20"/>
          <w:szCs w:val="20"/>
        </w:rPr>
        <w:t xml:space="preserve"> : EXAMEN DES OFFRES FINANCIERES </w:t>
      </w:r>
    </w:p>
    <w:p w:rsidR="00581E44" w:rsidRP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1</w:t>
      </w:r>
      <w:r w:rsidR="00C77F66">
        <w:rPr>
          <w:rFonts w:ascii="Century Gothic" w:hAnsi="Century Gothic" w:cs="Tahoma"/>
          <w:bCs/>
          <w:sz w:val="20"/>
          <w:szCs w:val="20"/>
        </w:rPr>
        <w:t>9</w:t>
      </w:r>
      <w:r w:rsidRPr="00581E44">
        <w:rPr>
          <w:rFonts w:ascii="Century Gothic" w:hAnsi="Century Gothic" w:cs="Tahoma"/>
          <w:bCs/>
          <w:sz w:val="20"/>
          <w:szCs w:val="20"/>
        </w:rPr>
        <w:t xml:space="preserve"> : </w:t>
      </w:r>
      <w:r w:rsidR="00410882">
        <w:rPr>
          <w:rFonts w:ascii="Century Gothic" w:hAnsi="Century Gothic" w:cs="Tahoma"/>
          <w:bCs/>
          <w:sz w:val="20"/>
          <w:szCs w:val="20"/>
        </w:rPr>
        <w:t>DELAI DE VALIDITE</w:t>
      </w:r>
      <w:r w:rsidR="0088096A">
        <w:rPr>
          <w:rFonts w:ascii="Century Gothic" w:hAnsi="Century Gothic" w:cs="Tahoma"/>
          <w:bCs/>
          <w:sz w:val="20"/>
          <w:szCs w:val="20"/>
        </w:rPr>
        <w:t xml:space="preserve"> DES OFFRES</w:t>
      </w:r>
    </w:p>
    <w:p w:rsidR="00581E44" w:rsidRP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w:t>
      </w:r>
      <w:r w:rsidR="00C77F66">
        <w:rPr>
          <w:rFonts w:ascii="Century Gothic" w:hAnsi="Century Gothic" w:cs="Tahoma"/>
          <w:bCs/>
          <w:sz w:val="20"/>
          <w:szCs w:val="20"/>
        </w:rPr>
        <w:t>20</w:t>
      </w:r>
      <w:r w:rsidRPr="00581E44">
        <w:rPr>
          <w:rFonts w:ascii="Century Gothic" w:hAnsi="Century Gothic" w:cs="Tahoma"/>
          <w:bCs/>
          <w:sz w:val="20"/>
          <w:szCs w:val="20"/>
        </w:rPr>
        <w:t xml:space="preserve"> : MONNAIE DE FORMULATION DES OFFRES </w:t>
      </w:r>
    </w:p>
    <w:p w:rsid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2</w:t>
      </w:r>
      <w:r w:rsidR="00C77F66">
        <w:rPr>
          <w:rFonts w:ascii="Century Gothic" w:hAnsi="Century Gothic" w:cs="Tahoma"/>
          <w:bCs/>
          <w:sz w:val="20"/>
          <w:szCs w:val="20"/>
        </w:rPr>
        <w:t>1</w:t>
      </w:r>
      <w:r w:rsidRPr="00581E44">
        <w:rPr>
          <w:rFonts w:ascii="Century Gothic" w:hAnsi="Century Gothic" w:cs="Tahoma"/>
          <w:bCs/>
          <w:sz w:val="20"/>
          <w:szCs w:val="20"/>
        </w:rPr>
        <w:t xml:space="preserve"> : LANGUE D’ETABLISSEMENT DES PIECES ET DES OFFRES </w:t>
      </w:r>
    </w:p>
    <w:p w:rsidR="00410882" w:rsidRPr="00581E44" w:rsidRDefault="00410882" w:rsidP="008A2246">
      <w:pPr>
        <w:autoSpaceDE w:val="0"/>
        <w:autoSpaceDN w:val="0"/>
        <w:adjustRightInd w:val="0"/>
        <w:spacing w:line="360" w:lineRule="auto"/>
        <w:ind w:left="540"/>
        <w:jc w:val="both"/>
        <w:rPr>
          <w:rFonts w:ascii="Century Gothic" w:hAnsi="Century Gothic" w:cs="Tahoma"/>
          <w:bCs/>
          <w:sz w:val="20"/>
          <w:szCs w:val="20"/>
        </w:rPr>
      </w:pPr>
      <w:r>
        <w:rPr>
          <w:rFonts w:ascii="Century Gothic" w:hAnsi="Century Gothic" w:cs="Tahoma"/>
          <w:bCs/>
          <w:sz w:val="20"/>
          <w:szCs w:val="20"/>
        </w:rPr>
        <w:t xml:space="preserve">ARTICLE 22 : </w:t>
      </w:r>
      <w:r w:rsidRPr="00410882">
        <w:rPr>
          <w:rFonts w:ascii="Century Gothic" w:hAnsi="Century Gothic" w:cs="Tahoma"/>
          <w:bCs/>
          <w:sz w:val="20"/>
          <w:szCs w:val="20"/>
        </w:rPr>
        <w:t>PREFERENCE EN FAVEUR DE L’ENTREPRISE NATIONALE</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p>
    <w:p w:rsidR="00581E44" w:rsidRPr="00581E44" w:rsidRDefault="00581E44" w:rsidP="00581E44">
      <w:pPr>
        <w:autoSpaceDE w:val="0"/>
        <w:autoSpaceDN w:val="0"/>
        <w:adjustRightInd w:val="0"/>
        <w:spacing w:line="360" w:lineRule="auto"/>
        <w:jc w:val="both"/>
        <w:rPr>
          <w:rFonts w:ascii="Century Gothic" w:hAnsi="Century Gothic" w:cs="Tahoma"/>
          <w:bCs/>
          <w:sz w:val="20"/>
          <w:szCs w:val="20"/>
        </w:rPr>
      </w:pPr>
    </w:p>
    <w:p w:rsidR="00581E44" w:rsidRPr="003E02EB" w:rsidRDefault="00581E44" w:rsidP="00581E44">
      <w:pPr>
        <w:pageBreakBefore/>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1 : OBJET DU REGLEMENT DE CONSULTATION </w:t>
      </w:r>
    </w:p>
    <w:p w:rsidR="008A2246" w:rsidRDefault="00581E44" w:rsidP="001C392E">
      <w:pPr>
        <w:pStyle w:val="En-tte"/>
        <w:rPr>
          <w:rFonts w:ascii="Century Gothic" w:hAnsi="Century Gothic" w:cs="Arial"/>
          <w:b/>
          <w:bCs/>
          <w:sz w:val="20"/>
          <w:szCs w:val="20"/>
        </w:rPr>
      </w:pPr>
      <w:r w:rsidRPr="003E02EB">
        <w:rPr>
          <w:rFonts w:ascii="Century Gothic" w:hAnsi="Century Gothic" w:cs="Tahoma"/>
          <w:sz w:val="20"/>
          <w:szCs w:val="20"/>
        </w:rPr>
        <w:t xml:space="preserve"> Le présent règlement de consultation concerne l’appe</w:t>
      </w:r>
      <w:r w:rsidR="00156B3E">
        <w:rPr>
          <w:rFonts w:ascii="Century Gothic" w:hAnsi="Century Gothic" w:cs="Tahoma"/>
          <w:sz w:val="20"/>
          <w:szCs w:val="20"/>
        </w:rPr>
        <w:t>l</w:t>
      </w:r>
      <w:r w:rsidR="00D83345">
        <w:rPr>
          <w:rFonts w:ascii="Century Gothic" w:hAnsi="Century Gothic" w:cs="Tahoma"/>
          <w:sz w:val="20"/>
          <w:szCs w:val="20"/>
        </w:rPr>
        <w:t xml:space="preserve"> d’offre ouvert n° </w:t>
      </w:r>
      <w:r w:rsidR="001C392E">
        <w:rPr>
          <w:rFonts w:ascii="Century Gothic" w:hAnsi="Century Gothic" w:cs="Tahoma"/>
          <w:sz w:val="20"/>
          <w:szCs w:val="20"/>
        </w:rPr>
        <w:t>05</w:t>
      </w:r>
      <w:r w:rsidR="00D83345">
        <w:rPr>
          <w:rFonts w:ascii="Century Gothic" w:hAnsi="Century Gothic" w:cs="Tahoma"/>
          <w:sz w:val="20"/>
          <w:szCs w:val="20"/>
        </w:rPr>
        <w:t>/CS/2021</w:t>
      </w:r>
      <w:r w:rsidR="001C392E">
        <w:rPr>
          <w:rFonts w:ascii="Century Gothic" w:hAnsi="Century Gothic" w:cs="Tahoma"/>
          <w:sz w:val="20"/>
          <w:szCs w:val="20"/>
        </w:rPr>
        <w:t xml:space="preserve"> du 30/03/2021 </w:t>
      </w:r>
      <w:r>
        <w:rPr>
          <w:rFonts w:ascii="Century Gothic" w:hAnsi="Century Gothic" w:cs="Tahoma"/>
          <w:sz w:val="20"/>
          <w:szCs w:val="20"/>
        </w:rPr>
        <w:t xml:space="preserve">à </w:t>
      </w:r>
      <w:r w:rsidR="001C392E">
        <w:rPr>
          <w:rFonts w:ascii="Century Gothic" w:hAnsi="Century Gothic" w:cs="Tahoma"/>
          <w:sz w:val="20"/>
          <w:szCs w:val="20"/>
        </w:rPr>
        <w:t>12</w:t>
      </w:r>
      <w:r>
        <w:rPr>
          <w:rFonts w:ascii="Century Gothic" w:hAnsi="Century Gothic" w:cs="Tahoma"/>
          <w:sz w:val="20"/>
          <w:szCs w:val="20"/>
        </w:rPr>
        <w:t xml:space="preserve">heures </w:t>
      </w:r>
      <w:r w:rsidRPr="003E02EB">
        <w:rPr>
          <w:rFonts w:ascii="Century Gothic" w:hAnsi="Century Gothic" w:cs="Tahoma"/>
          <w:sz w:val="20"/>
          <w:szCs w:val="20"/>
        </w:rPr>
        <w:t>ayant pour objet :</w:t>
      </w:r>
      <w:r w:rsidR="008A2246">
        <w:rPr>
          <w:rFonts w:ascii="Cambria" w:hAnsi="Cambria"/>
          <w:b/>
          <w:bCs/>
        </w:rPr>
        <w:t>Aménagemen</w:t>
      </w:r>
      <w:r w:rsidR="00647D44">
        <w:rPr>
          <w:rFonts w:ascii="Cambria" w:hAnsi="Cambria"/>
          <w:b/>
          <w:bCs/>
        </w:rPr>
        <w:t>t des quartiers sous équipés – Q</w:t>
      </w:r>
      <w:r w:rsidR="008A2246">
        <w:rPr>
          <w:rFonts w:ascii="Cambria" w:hAnsi="Cambria"/>
          <w:b/>
          <w:bCs/>
        </w:rPr>
        <w:t>uartier Hay Inbiat</w:t>
      </w:r>
      <w:r w:rsidR="00231927">
        <w:rPr>
          <w:rFonts w:ascii="Cambria" w:hAnsi="Cambria"/>
          <w:b/>
          <w:bCs/>
        </w:rPr>
        <w:t xml:space="preserve"> et Rue Toube</w:t>
      </w:r>
      <w:r w:rsidR="00CC528E">
        <w:rPr>
          <w:rFonts w:ascii="Century Gothic" w:hAnsi="Century Gothic" w:cs="Arial"/>
          <w:b/>
          <w:bCs/>
          <w:sz w:val="20"/>
          <w:szCs w:val="20"/>
        </w:rPr>
        <w:t>-.</w:t>
      </w:r>
    </w:p>
    <w:p w:rsidR="00581E44" w:rsidRPr="003E02EB" w:rsidRDefault="00581E44" w:rsidP="008A2246">
      <w:pPr>
        <w:pStyle w:val="En-tte"/>
        <w:rPr>
          <w:rFonts w:ascii="Century Gothic" w:hAnsi="Century Gothic" w:cs="Tahoma"/>
          <w:b/>
          <w:bCs/>
          <w:i/>
          <w:iCs/>
          <w:sz w:val="20"/>
          <w:szCs w:val="20"/>
        </w:rPr>
      </w:pPr>
      <w:r w:rsidRPr="003E02EB">
        <w:rPr>
          <w:rFonts w:ascii="Century Gothic" w:hAnsi="Century Gothic" w:cs="Tahoma"/>
          <w:sz w:val="20"/>
          <w:szCs w:val="20"/>
        </w:rPr>
        <w:t>Il a été établi en vertu  des dispositions de l’article 18 du décret n° 2-12-349  du 20 MARS 2013 relatif aux marchés publics.</w:t>
      </w:r>
    </w:p>
    <w:p w:rsidR="00581E44" w:rsidRPr="003E02EB" w:rsidRDefault="00581E44" w:rsidP="004B0E0F">
      <w:pPr>
        <w:ind w:right="-108" w:firstLine="708"/>
        <w:jc w:val="both"/>
        <w:rPr>
          <w:rFonts w:ascii="Century Gothic" w:hAnsi="Century Gothic" w:cs="Tahoma"/>
          <w:sz w:val="20"/>
          <w:szCs w:val="20"/>
        </w:rPr>
      </w:pPr>
      <w:r w:rsidRPr="003E02EB">
        <w:rPr>
          <w:rFonts w:ascii="Century Gothic" w:hAnsi="Century Gothic" w:cs="Tahoma"/>
          <w:sz w:val="20"/>
          <w:szCs w:val="20"/>
        </w:rPr>
        <w:t>Les prescriptions du présent règlement ne peuvent en aucune manière déroger ou modifier les conditions et les formes prévues par le  décret n°2-12-349  précité. Toutes dispositions contraires au décret n° 2-12-349  précité sont nulles et non avenues. Seules sont valables les précisions et prescriptions complémentaires conformes aux dispositions de l’article 18 et des autres articles du décret n° n°2-12-349  précité.</w:t>
      </w:r>
    </w:p>
    <w:p w:rsidR="00581E44" w:rsidRPr="003E02EB" w:rsidRDefault="00581E44" w:rsidP="00581E44">
      <w:pPr>
        <w:tabs>
          <w:tab w:val="center" w:pos="4706"/>
        </w:tabs>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2: REPARTITION EN LOTS </w:t>
      </w:r>
    </w:p>
    <w:p w:rsidR="00581E44" w:rsidRPr="003E02EB" w:rsidRDefault="00581E44" w:rsidP="004B0E0F">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       Le présent appel d’offres concerne un marché lancé en lot unique. </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3 : MAITRE D’OUVRAGE </w:t>
      </w:r>
    </w:p>
    <w:p w:rsidR="00581E44" w:rsidRDefault="00581E44" w:rsidP="00581E44">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 maître d’ouvrage du marché objet du présent appel d’offres est </w:t>
      </w:r>
      <w:r w:rsidRPr="003E02EB">
        <w:rPr>
          <w:rFonts w:ascii="Century Gothic" w:hAnsi="Century Gothic" w:cs="Tahoma"/>
          <w:b/>
          <w:bCs/>
          <w:sz w:val="20"/>
          <w:szCs w:val="20"/>
        </w:rPr>
        <w:t>la Commune de Salé</w:t>
      </w:r>
      <w:r>
        <w:rPr>
          <w:rFonts w:ascii="Century Gothic" w:hAnsi="Century Gothic" w:cs="Tahoma"/>
          <w:sz w:val="20"/>
          <w:szCs w:val="20"/>
        </w:rPr>
        <w:t xml:space="preserve"> représentée par son Président en qualité d’ordonnateur.</w:t>
      </w:r>
    </w:p>
    <w:p w:rsidR="00581E44" w:rsidRPr="003E02EB" w:rsidRDefault="00581E44" w:rsidP="00581E44">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4 : </w:t>
      </w:r>
      <w:r w:rsidRPr="00581E44">
        <w:rPr>
          <w:rFonts w:ascii="Century Gothic" w:hAnsi="Century Gothic" w:cs="Tahoma"/>
          <w:b/>
          <w:bCs/>
          <w:smallCaps/>
          <w:u w:val="single"/>
        </w:rPr>
        <w:t>Conditions requises des concurrents</w:t>
      </w:r>
    </w:p>
    <w:p w:rsidR="00581E44" w:rsidRPr="003E02EB" w:rsidRDefault="00581E44" w:rsidP="00581E44">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24  du décret n° </w:t>
      </w:r>
      <w:r w:rsidRPr="003E02EB">
        <w:rPr>
          <w:rFonts w:ascii="Century Gothic" w:hAnsi="Century Gothic" w:cs="Tahoma"/>
          <w:sz w:val="20"/>
          <w:szCs w:val="20"/>
        </w:rPr>
        <w:t>2-12-349</w:t>
      </w:r>
      <w:r w:rsidRPr="003E02EB">
        <w:rPr>
          <w:rFonts w:ascii="Century Gothic" w:hAnsi="Century Gothic" w:cs="Tahoma"/>
          <w:snapToGrid w:val="0"/>
          <w:sz w:val="20"/>
          <w:szCs w:val="20"/>
          <w:lang w:eastAsia="ar-SA"/>
        </w:rPr>
        <w:t xml:space="preserve">  précité :</w:t>
      </w:r>
    </w:p>
    <w:p w:rsidR="00581E44" w:rsidRPr="003E02EB" w:rsidRDefault="00581E44" w:rsidP="00581E44">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 xml:space="preserve">* </w:t>
      </w:r>
      <w:r w:rsidRPr="003E02EB">
        <w:rPr>
          <w:rFonts w:ascii="Century Gothic" w:hAnsi="Century Gothic" w:cs="Tahoma"/>
          <w:snapToGrid w:val="0"/>
          <w:sz w:val="20"/>
          <w:szCs w:val="20"/>
          <w:lang w:eastAsia="ar-SA"/>
        </w:rPr>
        <w:t>Seules peuvent participer au présent appel d’offres et être attributaires du marché les personnes physiques ou morales qui :</w:t>
      </w:r>
    </w:p>
    <w:p w:rsidR="00581E44" w:rsidRPr="003E02EB" w:rsidRDefault="00581E44" w:rsidP="00581E44">
      <w:pPr>
        <w:numPr>
          <w:ilvl w:val="0"/>
          <w:numId w:val="2"/>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Justifient des capacités juridiques, techniques et financières requises ;</w:t>
      </w:r>
    </w:p>
    <w:p w:rsidR="00581E44" w:rsidRPr="003E02EB" w:rsidRDefault="00581E44" w:rsidP="00581E44">
      <w:pPr>
        <w:numPr>
          <w:ilvl w:val="0"/>
          <w:numId w:val="3"/>
        </w:numPr>
        <w:tabs>
          <w:tab w:val="num" w:pos="1078"/>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Sont en situation fiscale régulière.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sont affiliées à la caisse nationale de sécurité sociale.</w:t>
      </w:r>
    </w:p>
    <w:p w:rsidR="00581E44" w:rsidRPr="003E02EB" w:rsidRDefault="00581E44" w:rsidP="00581E44">
      <w:pPr>
        <w:tabs>
          <w:tab w:val="left" w:pos="4253"/>
        </w:tabs>
        <w:ind w:left="720"/>
        <w:rPr>
          <w:rFonts w:ascii="Century Gothic" w:hAnsi="Century Gothic" w:cs="Tahoma"/>
          <w:snapToGrid w:val="0"/>
          <w:sz w:val="8"/>
          <w:szCs w:val="8"/>
          <w:lang w:eastAsia="ar-SA"/>
        </w:rPr>
      </w:pPr>
    </w:p>
    <w:p w:rsidR="00581E44" w:rsidRPr="003E02EB" w:rsidRDefault="00581E44" w:rsidP="00581E44">
      <w:pPr>
        <w:tabs>
          <w:tab w:val="left" w:pos="4253"/>
        </w:tabs>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w:t>
      </w:r>
      <w:r w:rsidRPr="003E02EB">
        <w:rPr>
          <w:rFonts w:ascii="Century Gothic" w:hAnsi="Century Gothic" w:cs="Tahoma"/>
          <w:snapToGrid w:val="0"/>
          <w:sz w:val="20"/>
          <w:szCs w:val="20"/>
          <w:lang w:eastAsia="ar-SA"/>
        </w:rPr>
        <w:t xml:space="preserve"> Ne sont pas admises à participer au présent appel d’offres :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liquidations judiciaires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redressement judiciaire, sauf autorisation spéciale délivrée par  l’autorité  judiciaire compétente.</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ayant fait l’objet d’une exclusion temporaire ou définitive prononcées dans les conditions fixées par l’art. 159 du décret n° </w:t>
      </w:r>
      <w:r w:rsidRPr="003E02EB">
        <w:rPr>
          <w:rFonts w:ascii="Century Gothic" w:hAnsi="Century Gothic" w:cs="Tahoma"/>
          <w:sz w:val="20"/>
          <w:szCs w:val="20"/>
        </w:rPr>
        <w:t xml:space="preserve">2-12-349  </w:t>
      </w:r>
      <w:r w:rsidRPr="003E02EB">
        <w:rPr>
          <w:rFonts w:ascii="Century Gothic" w:hAnsi="Century Gothic" w:cs="Tahoma"/>
          <w:snapToGrid w:val="0"/>
          <w:sz w:val="20"/>
          <w:szCs w:val="20"/>
          <w:lang w:eastAsia="ar-SA"/>
        </w:rPr>
        <w:t>du 20 mars 2013.</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visées à l’article </w:t>
      </w:r>
      <w:r>
        <w:rPr>
          <w:rFonts w:ascii="Century Gothic" w:hAnsi="Century Gothic" w:cs="Tahoma"/>
          <w:snapToGrid w:val="0"/>
          <w:sz w:val="20"/>
          <w:szCs w:val="20"/>
          <w:lang w:eastAsia="ar-SA"/>
        </w:rPr>
        <w:t xml:space="preserve">65 </w:t>
      </w:r>
      <w:r w:rsidRPr="003E02EB">
        <w:rPr>
          <w:rFonts w:ascii="Century Gothic" w:hAnsi="Century Gothic" w:cs="Tahoma"/>
          <w:snapToGrid w:val="0"/>
          <w:sz w:val="20"/>
          <w:szCs w:val="20"/>
          <w:lang w:eastAsia="ar-SA"/>
        </w:rPr>
        <w:t>de la loi</w:t>
      </w:r>
      <w:r>
        <w:rPr>
          <w:rFonts w:ascii="Century Gothic" w:hAnsi="Century Gothic" w:cs="Tahoma"/>
          <w:snapToGrid w:val="0"/>
          <w:sz w:val="20"/>
          <w:szCs w:val="20"/>
          <w:lang w:eastAsia="ar-SA"/>
        </w:rPr>
        <w:t xml:space="preserve"> organique N°113-14 relative aux communes.</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qui représentent plus d’un concurrent dans la procédure de passation du marché objet du présent règlement de consultation.  </w:t>
      </w:r>
    </w:p>
    <w:p w:rsidR="00581E44" w:rsidRPr="003E02EB" w:rsidRDefault="00581E44" w:rsidP="00581E44">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5 : </w:t>
      </w:r>
      <w:r w:rsidRPr="00581E44">
        <w:rPr>
          <w:rFonts w:ascii="Century Gothic" w:hAnsi="Century Gothic" w:cs="Tahoma"/>
          <w:b/>
          <w:bCs/>
          <w:smallCaps/>
          <w:u w:val="single"/>
        </w:rPr>
        <w:t>Groupement d’entreprises</w:t>
      </w:r>
    </w:p>
    <w:p w:rsidR="00581E44" w:rsidRPr="004B0E0F" w:rsidRDefault="00581E44" w:rsidP="004B0E0F">
      <w:pPr>
        <w:ind w:right="-108" w:firstLine="708"/>
        <w:jc w:val="both"/>
        <w:rPr>
          <w:rFonts w:ascii="Century Gothic" w:hAnsi="Century Gothic" w:cs="Tahoma"/>
          <w:sz w:val="20"/>
          <w:szCs w:val="20"/>
        </w:rPr>
      </w:pPr>
      <w:r w:rsidRPr="003E02EB">
        <w:rPr>
          <w:rFonts w:ascii="Century Gothic" w:hAnsi="Century Gothic" w:cs="Tahoma"/>
          <w:sz w:val="20"/>
          <w:szCs w:val="20"/>
        </w:rPr>
        <w:t>Les concurrents peuvent constituer des groupements pour présenter une offre unique selon les prescriptions de l’article 157 du décret 2-12-349 du 20/03/2013.</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6 : CONTENU DU DOSSIER D’APPEL D’OFFRES  </w:t>
      </w:r>
    </w:p>
    <w:p w:rsidR="00581E44" w:rsidRPr="003E02EB" w:rsidRDefault="00581E44" w:rsidP="00581E44">
      <w:pPr>
        <w:pStyle w:val="Corpsdetexte2"/>
        <w:spacing w:line="240" w:lineRule="auto"/>
        <w:ind w:firstLine="180"/>
        <w:rPr>
          <w:rFonts w:ascii="Century Gothic" w:hAnsi="Century Gothic" w:cs="Tahoma"/>
          <w:sz w:val="20"/>
          <w:szCs w:val="20"/>
        </w:rPr>
      </w:pPr>
      <w:r w:rsidRPr="003E02EB">
        <w:rPr>
          <w:rFonts w:ascii="Century Gothic" w:hAnsi="Century Gothic" w:cs="Tahoma"/>
          <w:sz w:val="20"/>
          <w:szCs w:val="20"/>
        </w:rPr>
        <w:t>Conformément aux dispositions de l’article 19 du décret N° n° 2-12-349 précité le dossier d’appel d’offres comprend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a. Copie</w:t>
      </w:r>
      <w:r>
        <w:rPr>
          <w:rFonts w:ascii="Century Gothic" w:hAnsi="Century Gothic" w:cs="Tahoma"/>
          <w:sz w:val="20"/>
          <w:szCs w:val="20"/>
        </w:rPr>
        <w:t xml:space="preserve"> de l’avis d’appel d’offres en arabe et en français.</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b. Un exemplaire du cahier des prescriptions spéciales;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c. Le modèle de l’acte d’engagement;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d. Le bordereau des prix et le détail estimatif; </w:t>
      </w:r>
    </w:p>
    <w:p w:rsidR="00581E44" w:rsidRPr="003E02EB" w:rsidRDefault="00581E44" w:rsidP="00581E44">
      <w:pPr>
        <w:tabs>
          <w:tab w:val="left" w:pos="1480"/>
        </w:tabs>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e. Le modèle de déclaration sur l’honneur ;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f. Le présent règlement de consultation; </w:t>
      </w:r>
    </w:p>
    <w:p w:rsidR="00581E44" w:rsidRDefault="00581E44" w:rsidP="00581E44">
      <w:pPr>
        <w:pStyle w:val="StyleNB"/>
        <w:rPr>
          <w:rFonts w:ascii="Century Gothic" w:hAnsi="Century Gothic" w:cs="Tahoma"/>
          <w:sz w:val="20"/>
          <w:szCs w:val="20"/>
        </w:rPr>
      </w:pPr>
    </w:p>
    <w:p w:rsidR="00581E44" w:rsidRPr="003E02EB" w:rsidRDefault="00581E44" w:rsidP="00581E44">
      <w:pPr>
        <w:pStyle w:val="StyleNB"/>
        <w:rPr>
          <w:rFonts w:ascii="Century Gothic" w:hAnsi="Century Gothic" w:cs="Tahoma"/>
          <w:sz w:val="20"/>
          <w:szCs w:val="20"/>
        </w:rPr>
      </w:pPr>
      <w:r w:rsidRPr="003E02EB">
        <w:rPr>
          <w:rFonts w:ascii="Century Gothic" w:hAnsi="Century Gothic" w:cs="Tahoma"/>
          <w:sz w:val="20"/>
          <w:szCs w:val="20"/>
        </w:rPr>
        <w:t>ARTICLE 7 : RETRAIT  DU  DOSSIER  D’APPEL  D’OFFRES</w:t>
      </w:r>
    </w:p>
    <w:p w:rsidR="00581E44" w:rsidRPr="003E02EB" w:rsidRDefault="00581E44" w:rsidP="00581E44">
      <w:pPr>
        <w:pStyle w:val="Corpsdetexte"/>
        <w:rPr>
          <w:rFonts w:ascii="Century Gothic" w:hAnsi="Century Gothic" w:cs="Tahoma"/>
          <w:bCs/>
          <w:iCs/>
          <w:sz w:val="20"/>
          <w:szCs w:val="20"/>
        </w:rPr>
      </w:pPr>
      <w:r w:rsidRPr="003E02EB">
        <w:rPr>
          <w:rFonts w:ascii="Century Gothic" w:hAnsi="Century Gothic" w:cs="Tahoma"/>
          <w:bCs/>
          <w:iCs/>
          <w:sz w:val="20"/>
          <w:szCs w:val="20"/>
        </w:rPr>
        <w:t>Le dossier d’appel d’offres est mis à la disposition des concurrents</w:t>
      </w:r>
      <w:r>
        <w:rPr>
          <w:rFonts w:ascii="Century Gothic" w:hAnsi="Century Gothic" w:cs="Tahoma"/>
          <w:bCs/>
          <w:iCs/>
          <w:sz w:val="20"/>
          <w:szCs w:val="20"/>
        </w:rPr>
        <w:t>, selon l’article 65 de la loi organique 113.14 des communes,</w:t>
      </w:r>
      <w:r w:rsidRPr="003E02EB">
        <w:rPr>
          <w:rFonts w:ascii="Century Gothic" w:hAnsi="Century Gothic" w:cs="Tahoma"/>
          <w:bCs/>
          <w:iCs/>
          <w:sz w:val="20"/>
          <w:szCs w:val="20"/>
        </w:rPr>
        <w:t xml:space="preserve"> dans le bureau du Service des Marchés, au siège de la commune de Salé sis à la place BabBouhaja, Salé,  dès la parution de l’avis d’appel d’offres au portail des marchés </w:t>
      </w:r>
      <w:r>
        <w:rPr>
          <w:rFonts w:ascii="Century Gothic" w:hAnsi="Century Gothic" w:cs="Tahoma"/>
          <w:bCs/>
          <w:iCs/>
          <w:sz w:val="20"/>
          <w:szCs w:val="20"/>
        </w:rPr>
        <w:t>publics</w:t>
      </w:r>
      <w:r w:rsidRPr="003E02EB">
        <w:rPr>
          <w:rFonts w:ascii="Century Gothic" w:hAnsi="Century Gothic" w:cs="Tahoma"/>
          <w:bCs/>
          <w:iCs/>
          <w:sz w:val="20"/>
          <w:szCs w:val="20"/>
        </w:rPr>
        <w:t xml:space="preserve"> ou au premier journal et  jusqu’à la date limite de  remise des offres.</w:t>
      </w:r>
    </w:p>
    <w:p w:rsidR="00581E44" w:rsidRPr="003E02EB" w:rsidRDefault="00581E44" w:rsidP="00581E44">
      <w:pPr>
        <w:pStyle w:val="Corpsdetexte"/>
        <w:rPr>
          <w:rFonts w:ascii="Century Gothic" w:hAnsi="Century Gothic" w:cs="Tahoma"/>
          <w:b/>
          <w:i/>
          <w:sz w:val="8"/>
          <w:szCs w:val="8"/>
        </w:rPr>
      </w:pPr>
    </w:p>
    <w:p w:rsidR="00581E44" w:rsidRPr="003E02EB" w:rsidRDefault="00581E44" w:rsidP="00581E44">
      <w:pPr>
        <w:jc w:val="both"/>
        <w:rPr>
          <w:rFonts w:ascii="Century Gothic" w:hAnsi="Century Gothic" w:cs="Tahoma"/>
          <w:sz w:val="20"/>
          <w:szCs w:val="20"/>
        </w:rPr>
      </w:pPr>
      <w:r w:rsidRPr="003E02EB">
        <w:rPr>
          <w:rFonts w:ascii="Century Gothic" w:hAnsi="Century Gothic" w:cs="Tahoma"/>
          <w:sz w:val="20"/>
          <w:szCs w:val="20"/>
        </w:rPr>
        <w:t>Le dossier d’appel d’offres est mis gratuitement à la disposition des concurrents.</w:t>
      </w:r>
    </w:p>
    <w:p w:rsidR="00581E44" w:rsidRPr="003E02EB" w:rsidRDefault="00581E44" w:rsidP="00581E44">
      <w:pPr>
        <w:jc w:val="both"/>
        <w:rPr>
          <w:rFonts w:ascii="Century Gothic" w:hAnsi="Century Gothic" w:cs="Tahoma"/>
          <w:sz w:val="20"/>
          <w:szCs w:val="20"/>
        </w:rPr>
      </w:pPr>
      <w:r w:rsidRPr="003E02EB">
        <w:rPr>
          <w:rFonts w:ascii="Century Gothic" w:hAnsi="Century Gothic" w:cs="Tahoma"/>
          <w:sz w:val="20"/>
          <w:szCs w:val="20"/>
        </w:rPr>
        <w:t>Le dossier d’appel d’offres peut être téléchargé sur le portail des marchés de l’Etat  (</w:t>
      </w:r>
      <w:hyperlink r:id="rId9" w:history="1">
        <w:r w:rsidRPr="003E02EB">
          <w:rPr>
            <w:rStyle w:val="Lienhypertexte"/>
            <w:rFonts w:ascii="Century Gothic" w:hAnsi="Century Gothic" w:cs="Tahoma"/>
            <w:sz w:val="20"/>
            <w:szCs w:val="20"/>
          </w:rPr>
          <w:t>www.marchespublics.gov.ma</w:t>
        </w:r>
      </w:hyperlink>
      <w:r w:rsidRPr="003E02EB">
        <w:rPr>
          <w:rFonts w:ascii="Century Gothic" w:hAnsi="Century Gothic" w:cs="Tahoma"/>
          <w:sz w:val="20"/>
          <w:szCs w:val="20"/>
        </w:rPr>
        <w:t>).</w:t>
      </w:r>
    </w:p>
    <w:p w:rsidR="00581E44" w:rsidRDefault="00581E44" w:rsidP="00581E44">
      <w:pPr>
        <w:autoSpaceDE w:val="0"/>
        <w:autoSpaceDN w:val="0"/>
        <w:adjustRightInd w:val="0"/>
        <w:jc w:val="both"/>
        <w:rPr>
          <w:rFonts w:ascii="Century Gothic" w:hAnsi="Century Gothic" w:cs="Tahoma"/>
          <w:b/>
          <w:bCs/>
          <w:sz w:val="20"/>
          <w:szCs w:val="20"/>
          <w:u w:val="single"/>
        </w:rPr>
      </w:pPr>
    </w:p>
    <w:p w:rsidR="00581E44" w:rsidRPr="003E02EB" w:rsidRDefault="00581E44" w:rsidP="00581E44">
      <w:pPr>
        <w:autoSpaceDE w:val="0"/>
        <w:autoSpaceDN w:val="0"/>
        <w:adjustRightInd w:val="0"/>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8 : MODIFICATION DU CONTENU DU DOSSIER D’APPEL D’OFFRES </w:t>
      </w:r>
    </w:p>
    <w:p w:rsidR="00581E44" w:rsidRDefault="00581E44" w:rsidP="00581E44">
      <w:pPr>
        <w:widowControl w:val="0"/>
        <w:ind w:firstLine="709"/>
        <w:jc w:val="both"/>
        <w:rPr>
          <w:rFonts w:ascii="Century Gothic" w:hAnsi="Century Gothic" w:cs="Tahoma"/>
          <w:sz w:val="20"/>
          <w:szCs w:val="20"/>
        </w:rPr>
      </w:pPr>
      <w:r w:rsidRPr="003E02EB">
        <w:rPr>
          <w:rFonts w:ascii="Century Gothic" w:hAnsi="Century Gothic" w:cs="Tahoma"/>
          <w:snapToGrid w:val="0"/>
          <w:sz w:val="20"/>
          <w:szCs w:val="20"/>
        </w:rPr>
        <w:lastRenderedPageBreak/>
        <w:t>Exceptionnellement le maitre d’ouvrage peut introduire des modifications dans le dossier d’appel d’offres sans changer le l’objet du marché et ce conformément à l’art 19 du décret 2-12-349 du 20-03-2013</w:t>
      </w:r>
      <w:r w:rsidRPr="003E02EB">
        <w:rPr>
          <w:rFonts w:ascii="Century Gothic" w:hAnsi="Century Gothic" w:cs="Tahoma"/>
          <w:sz w:val="20"/>
          <w:szCs w:val="20"/>
        </w:rPr>
        <w:t>.</w:t>
      </w:r>
    </w:p>
    <w:p w:rsidR="00581E44" w:rsidRDefault="00581E44" w:rsidP="00581E44">
      <w:pPr>
        <w:widowControl w:val="0"/>
        <w:ind w:firstLine="709"/>
        <w:jc w:val="both"/>
        <w:rPr>
          <w:rFonts w:ascii="Century Gothic" w:hAnsi="Century Gothic" w:cs="Tahoma"/>
          <w:sz w:val="20"/>
          <w:szCs w:val="20"/>
        </w:rPr>
      </w:pPr>
    </w:p>
    <w:p w:rsidR="00581E44" w:rsidRPr="003E02EB" w:rsidRDefault="00581E44" w:rsidP="00581E44">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9 : Information des concurrents ET DEMANDE DES ECLAIRCISSEMENTS </w:t>
      </w:r>
    </w:p>
    <w:p w:rsidR="00581E44" w:rsidRPr="003E02EB" w:rsidRDefault="00581E44" w:rsidP="00581E44">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Conformément aux dispositions de l'article 22 du Décret 2-12-349 du 20-03-2013 précité, tout éclaircissement ou renseignement fournis par le maître d’ouvrage à un concurrent à la demande de ce dernier doit être communiqué le même jour et dans les mêmes conditions, et au moins trois (03) jours avant la date prévue pour la séance d’ouverture des plis,  aux autres concurrents qui ont retirés le dossier d’appel d’offres et ce par lettre recommandée avec accusé de réception ou par télécopie confirmée ou par voie électronique. Il est également mis à la disposition de tout autre concurrent et communiqué aux membres de  la commission d’appel d’offres.</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10 : DEMANDE ET COMMUNICATION D’INFORMATIONS AUX CONCURRENTS </w:t>
      </w:r>
    </w:p>
    <w:p w:rsidR="00581E44" w:rsidRPr="003E02EB" w:rsidRDefault="00581E44" w:rsidP="00581E44">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Les demandes d’informations ou renseignements formulées par les concurrents doivent être adressées dans un délai de sept (07) jours au moins avant la date prévue pour la séance d’ouverture des plis au bureau du maître d’ouvrage sis à la commune de Salé. </w:t>
      </w:r>
    </w:p>
    <w:p w:rsidR="00581E44" w:rsidRPr="003E02EB" w:rsidRDefault="00581E44" w:rsidP="00581E44">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Tout éclaircissement ou renseignement fourni à un concurrent à sa demande sera communiqué le même jour et dans les mêmes conditions aux autres concurrents qui ont retiré le dossier d’appel d’offres. </w:t>
      </w:r>
    </w:p>
    <w:p w:rsidR="00581E44" w:rsidRPr="003E02EB" w:rsidRDefault="00581E44" w:rsidP="00581E44">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Les éclaircissements ou les renseignements seront également publiés sur le Portail des marchés </w:t>
      </w:r>
      <w:r>
        <w:rPr>
          <w:rFonts w:ascii="Century Gothic" w:hAnsi="Century Gothic" w:cs="Tahoma"/>
          <w:sz w:val="20"/>
          <w:szCs w:val="20"/>
        </w:rPr>
        <w:t>publics</w:t>
      </w:r>
      <w:r w:rsidRPr="003E02EB">
        <w:rPr>
          <w:rFonts w:ascii="Century Gothic" w:hAnsi="Century Gothic" w:cs="Tahoma"/>
          <w:sz w:val="20"/>
          <w:szCs w:val="20"/>
        </w:rPr>
        <w:t xml:space="preserve">. </w:t>
      </w:r>
    </w:p>
    <w:p w:rsidR="00581E44" w:rsidRPr="003E02EB" w:rsidRDefault="00581E44" w:rsidP="00581E44">
      <w:pPr>
        <w:widowControl w:val="0"/>
        <w:ind w:firstLine="709"/>
        <w:jc w:val="both"/>
        <w:rPr>
          <w:rFonts w:ascii="Century Gothic" w:hAnsi="Century Gothic" w:cs="Tahoma"/>
          <w:sz w:val="20"/>
          <w:szCs w:val="20"/>
        </w:rPr>
      </w:pP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Pr>
          <w:rFonts w:ascii="Century Gothic" w:hAnsi="Century Gothic" w:cs="Tahoma"/>
          <w:b/>
          <w:bCs/>
          <w:sz w:val="20"/>
          <w:szCs w:val="20"/>
          <w:u w:val="single"/>
        </w:rPr>
        <w:t>ARTICLE 11</w:t>
      </w:r>
      <w:r w:rsidRPr="003E02EB">
        <w:rPr>
          <w:rFonts w:ascii="Century Gothic" w:hAnsi="Century Gothic" w:cs="Tahoma"/>
          <w:b/>
          <w:bCs/>
          <w:sz w:val="20"/>
          <w:szCs w:val="20"/>
          <w:u w:val="single"/>
        </w:rPr>
        <w:t xml:space="preserve"> : LISTE DES PIECES JUSTIFIANT LES CAPACITES ET LES QUALITES DES CONCURRENTS </w:t>
      </w:r>
    </w:p>
    <w:p w:rsidR="00581E44" w:rsidRPr="004B0E0F" w:rsidRDefault="00581E44" w:rsidP="004B0E0F">
      <w:pPr>
        <w:ind w:right="-108" w:firstLine="708"/>
        <w:jc w:val="both"/>
        <w:rPr>
          <w:rFonts w:ascii="Century Gothic" w:hAnsi="Century Gothic" w:cs="Tahoma"/>
          <w:sz w:val="20"/>
          <w:szCs w:val="20"/>
        </w:rPr>
      </w:pPr>
      <w:r w:rsidRPr="003E02EB">
        <w:rPr>
          <w:rFonts w:ascii="Century Gothic" w:hAnsi="Century Gothic" w:cs="Tahoma"/>
          <w:sz w:val="20"/>
          <w:szCs w:val="20"/>
        </w:rPr>
        <w:t>Conformément aux dispositions de l’article 25 du décret n° 2-12-349 du 20-03-2013, les pièces à fournir par les concurrents sont:</w:t>
      </w:r>
    </w:p>
    <w:p w:rsidR="00581E44" w:rsidRPr="003E02EB" w:rsidRDefault="00581E44" w:rsidP="00581E44">
      <w:pPr>
        <w:widowControl w:val="0"/>
        <w:jc w:val="both"/>
        <w:rPr>
          <w:rFonts w:ascii="Century Gothic" w:hAnsi="Century Gothic" w:cs="Tahoma"/>
          <w:b/>
          <w:snapToGrid w:val="0"/>
          <w:sz w:val="20"/>
          <w:szCs w:val="20"/>
          <w:u w:val="single"/>
        </w:rPr>
      </w:pPr>
      <w:r w:rsidRPr="003E02EB">
        <w:rPr>
          <w:rFonts w:ascii="Century Gothic" w:hAnsi="Century Gothic" w:cs="Tahoma"/>
          <w:b/>
          <w:snapToGrid w:val="0"/>
          <w:sz w:val="20"/>
          <w:szCs w:val="20"/>
          <w:u w:val="single"/>
        </w:rPr>
        <w:t>1 - Un dossier  Administratif  comprenant :</w:t>
      </w:r>
    </w:p>
    <w:p w:rsidR="00581E44" w:rsidRPr="003E02EB" w:rsidRDefault="00581E44" w:rsidP="00581E44">
      <w:pPr>
        <w:widowControl w:val="0"/>
        <w:numPr>
          <w:ilvl w:val="0"/>
          <w:numId w:val="9"/>
        </w:numPr>
        <w:ind w:left="360"/>
        <w:jc w:val="both"/>
        <w:rPr>
          <w:rFonts w:ascii="Century Gothic" w:hAnsi="Century Gothic" w:cs="Tahoma"/>
          <w:b/>
          <w:i/>
          <w:iCs/>
          <w:snapToGrid w:val="0"/>
          <w:sz w:val="20"/>
          <w:szCs w:val="20"/>
        </w:rPr>
      </w:pPr>
      <w:r w:rsidRPr="003E02EB">
        <w:rPr>
          <w:rFonts w:ascii="Century Gothic" w:hAnsi="Century Gothic" w:cs="Tahoma"/>
          <w:b/>
          <w:i/>
          <w:iCs/>
          <w:snapToGrid w:val="0"/>
          <w:sz w:val="20"/>
          <w:szCs w:val="20"/>
        </w:rPr>
        <w:t>Pour chaque concurrent au moment de la présentation des offres :</w:t>
      </w:r>
    </w:p>
    <w:p w:rsidR="00581E44" w:rsidRPr="003E02EB" w:rsidRDefault="00581E44" w:rsidP="00581E44">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La déclaration sur l’honneur en un seul exemplaire comprenant les mentions prévues à l’article 26 du décret </w:t>
      </w:r>
      <w:r w:rsidRPr="003E02EB">
        <w:rPr>
          <w:rFonts w:ascii="Century Gothic" w:hAnsi="Century Gothic" w:cs="Tahoma"/>
          <w:sz w:val="20"/>
          <w:szCs w:val="20"/>
        </w:rPr>
        <w:t>n° 2-12-349 précité</w:t>
      </w:r>
      <w:r w:rsidRPr="003E02EB">
        <w:rPr>
          <w:rFonts w:ascii="Century Gothic" w:hAnsi="Century Gothic" w:cs="Tahoma"/>
          <w:snapToGrid w:val="0"/>
          <w:sz w:val="20"/>
          <w:szCs w:val="20"/>
        </w:rPr>
        <w:t>;</w:t>
      </w:r>
    </w:p>
    <w:p w:rsidR="00581E44" w:rsidRPr="003E02EB" w:rsidRDefault="00581E44" w:rsidP="00581E44">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L’original du récépissé du cautionnement provisoire ou l’attestation de la caution personnelle et solidaire</w:t>
      </w:r>
      <w:r>
        <w:rPr>
          <w:rFonts w:ascii="Century Gothic" w:hAnsi="Century Gothic" w:cs="Tahoma"/>
          <w:snapToGrid w:val="0"/>
          <w:sz w:val="20"/>
          <w:szCs w:val="20"/>
        </w:rPr>
        <w:t xml:space="preserve"> qui en tient lieu.</w:t>
      </w:r>
    </w:p>
    <w:p w:rsidR="00581E44" w:rsidRPr="003E02EB" w:rsidRDefault="00581E44" w:rsidP="00581E44">
      <w:pPr>
        <w:widowControl w:val="0"/>
        <w:numPr>
          <w:ilvl w:val="0"/>
          <w:numId w:val="6"/>
        </w:numPr>
        <w:tabs>
          <w:tab w:val="clear" w:pos="360"/>
          <w:tab w:val="num" w:pos="720"/>
        </w:tabs>
        <w:ind w:left="720" w:hanging="284"/>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Pour les groupements une copie légalisée de la convention constitutive du groupement prévue à l’art 157 du décret 2-12-349 </w:t>
      </w:r>
      <w:r w:rsidRPr="003E02EB">
        <w:rPr>
          <w:rFonts w:ascii="Century Gothic" w:hAnsi="Century Gothic" w:cs="Tahoma"/>
          <w:sz w:val="20"/>
          <w:szCs w:val="20"/>
        </w:rPr>
        <w:t>précité</w:t>
      </w:r>
      <w:r w:rsidRPr="003E02EB">
        <w:rPr>
          <w:rFonts w:ascii="Century Gothic" w:hAnsi="Century Gothic" w:cs="Tahoma"/>
          <w:snapToGrid w:val="0"/>
          <w:sz w:val="20"/>
          <w:szCs w:val="20"/>
        </w:rPr>
        <w:t>.</w:t>
      </w:r>
    </w:p>
    <w:p w:rsidR="00581E44" w:rsidRPr="003E02EB" w:rsidRDefault="00581E44" w:rsidP="00581E44">
      <w:pPr>
        <w:widowControl w:val="0"/>
        <w:ind w:left="360"/>
        <w:jc w:val="both"/>
        <w:rPr>
          <w:rFonts w:ascii="Century Gothic" w:hAnsi="Century Gothic" w:cs="Tahoma"/>
          <w:snapToGrid w:val="0"/>
          <w:sz w:val="8"/>
          <w:szCs w:val="8"/>
        </w:rPr>
      </w:pPr>
    </w:p>
    <w:p w:rsidR="00581E44" w:rsidRPr="003E02EB" w:rsidRDefault="00581E44" w:rsidP="00581E44">
      <w:pPr>
        <w:widowControl w:val="0"/>
        <w:numPr>
          <w:ilvl w:val="0"/>
          <w:numId w:val="9"/>
        </w:numPr>
        <w:ind w:left="360"/>
        <w:jc w:val="both"/>
        <w:rPr>
          <w:rFonts w:ascii="Century Gothic" w:hAnsi="Century Gothic" w:cs="Tahoma"/>
          <w:b/>
          <w:i/>
          <w:iCs/>
          <w:snapToGrid w:val="0"/>
          <w:sz w:val="20"/>
          <w:szCs w:val="20"/>
        </w:rPr>
      </w:pPr>
      <w:r w:rsidRPr="003E02EB">
        <w:rPr>
          <w:rFonts w:ascii="Century Gothic" w:hAnsi="Century Gothic" w:cs="Tahoma"/>
          <w:b/>
          <w:i/>
          <w:iCs/>
          <w:snapToGrid w:val="0"/>
          <w:sz w:val="20"/>
          <w:szCs w:val="20"/>
        </w:rPr>
        <w:t>Pour le concurrent auquel il est envisagé d’attribuer le marché :</w:t>
      </w:r>
    </w:p>
    <w:p w:rsidR="00581E44" w:rsidRDefault="00581E44" w:rsidP="00581E44">
      <w:pPr>
        <w:widowControl w:val="0"/>
        <w:numPr>
          <w:ilvl w:val="0"/>
          <w:numId w:val="10"/>
        </w:numPr>
        <w:ind w:left="720" w:hanging="371"/>
        <w:jc w:val="both"/>
        <w:rPr>
          <w:rFonts w:ascii="Century Gothic" w:hAnsi="Century Gothic" w:cs="Tahoma"/>
          <w:bCs/>
          <w:snapToGrid w:val="0"/>
          <w:sz w:val="20"/>
          <w:szCs w:val="20"/>
        </w:rPr>
      </w:pPr>
      <w:r w:rsidRPr="003E02EB">
        <w:rPr>
          <w:rFonts w:ascii="Century Gothic" w:hAnsi="Century Gothic" w:cs="Tahoma"/>
          <w:bCs/>
          <w:snapToGrid w:val="0"/>
          <w:sz w:val="20"/>
          <w:szCs w:val="20"/>
        </w:rPr>
        <w:t xml:space="preserve">La ou les pièces justifiant les pouvoirs conférées à la personne agissant au </w:t>
      </w:r>
      <w:r w:rsidR="003D51EB" w:rsidRPr="003E02EB">
        <w:rPr>
          <w:rFonts w:ascii="Century Gothic" w:hAnsi="Century Gothic" w:cs="Tahoma"/>
          <w:bCs/>
          <w:snapToGrid w:val="0"/>
          <w:sz w:val="20"/>
          <w:szCs w:val="20"/>
        </w:rPr>
        <w:t>nom</w:t>
      </w:r>
      <w:r w:rsidRPr="003E02EB">
        <w:rPr>
          <w:rFonts w:ascii="Century Gothic" w:hAnsi="Century Gothic" w:cs="Tahoma"/>
          <w:bCs/>
          <w:snapToGrid w:val="0"/>
          <w:sz w:val="20"/>
          <w:szCs w:val="20"/>
        </w:rPr>
        <w:t xml:space="preserve"> du concurrent</w:t>
      </w:r>
      <w:r>
        <w:rPr>
          <w:rFonts w:ascii="Century Gothic" w:hAnsi="Century Gothic" w:cs="Tahoma"/>
          <w:bCs/>
          <w:snapToGrid w:val="0"/>
          <w:sz w:val="20"/>
          <w:szCs w:val="20"/>
        </w:rPr>
        <w:t>:</w:t>
      </w:r>
    </w:p>
    <w:p w:rsidR="00581E44" w:rsidRDefault="00581E44" w:rsidP="00581E44">
      <w:pPr>
        <w:widowControl w:val="0"/>
        <w:numPr>
          <w:ilvl w:val="0"/>
          <w:numId w:val="24"/>
        </w:numPr>
        <w:jc w:val="both"/>
        <w:rPr>
          <w:rFonts w:ascii="Century Gothic" w:hAnsi="Century Gothic" w:cs="Tahoma"/>
          <w:bCs/>
          <w:snapToGrid w:val="0"/>
          <w:sz w:val="20"/>
          <w:szCs w:val="20"/>
        </w:rPr>
      </w:pPr>
      <w:r w:rsidRPr="00426B2D">
        <w:rPr>
          <w:rFonts w:ascii="Century Gothic" w:hAnsi="Century Gothic" w:cs="Tahoma"/>
          <w:b/>
          <w:snapToGrid w:val="0"/>
          <w:sz w:val="20"/>
          <w:szCs w:val="20"/>
        </w:rPr>
        <w:t>Cas de la personne physique</w:t>
      </w:r>
      <w:r>
        <w:rPr>
          <w:rFonts w:ascii="Century Gothic" w:hAnsi="Century Gothic" w:cs="Tahoma"/>
          <w:bCs/>
          <w:snapToGrid w:val="0"/>
          <w:sz w:val="20"/>
          <w:szCs w:val="20"/>
        </w:rPr>
        <w:t> :</w:t>
      </w:r>
    </w:p>
    <w:p w:rsidR="00581E44" w:rsidRDefault="00581E44" w:rsidP="00581E44">
      <w:pPr>
        <w:widowControl w:val="0"/>
        <w:ind w:left="720"/>
        <w:jc w:val="both"/>
        <w:rPr>
          <w:rFonts w:ascii="Century Gothic" w:hAnsi="Century Gothic" w:cs="Tahoma"/>
          <w:bCs/>
          <w:snapToGrid w:val="0"/>
          <w:sz w:val="20"/>
          <w:szCs w:val="20"/>
        </w:rPr>
      </w:pPr>
      <w:r>
        <w:rPr>
          <w:rFonts w:ascii="Century Gothic" w:hAnsi="Century Gothic" w:cs="Tahoma"/>
          <w:bCs/>
          <w:snapToGrid w:val="0"/>
          <w:sz w:val="20"/>
          <w:szCs w:val="20"/>
        </w:rPr>
        <w:t>- aucune pièce n’est exigée pour la personne physique agissant pour son propre compte.</w:t>
      </w:r>
    </w:p>
    <w:p w:rsidR="00581E44" w:rsidRDefault="00581E44" w:rsidP="00581E44">
      <w:pPr>
        <w:widowControl w:val="0"/>
        <w:ind w:left="720"/>
        <w:jc w:val="both"/>
        <w:rPr>
          <w:rFonts w:ascii="Century Gothic" w:hAnsi="Century Gothic" w:cs="Tahoma"/>
          <w:bCs/>
          <w:snapToGrid w:val="0"/>
          <w:sz w:val="20"/>
          <w:szCs w:val="20"/>
        </w:rPr>
      </w:pPr>
      <w:r>
        <w:rPr>
          <w:rFonts w:ascii="Century Gothic" w:hAnsi="Century Gothic" w:cs="Tahoma"/>
          <w:bCs/>
          <w:snapToGrid w:val="0"/>
          <w:sz w:val="20"/>
          <w:szCs w:val="20"/>
        </w:rPr>
        <w:t>- Une copie conforme de la procuration légalisée pour le représentant de la personne physique.</w:t>
      </w:r>
    </w:p>
    <w:p w:rsidR="00581E44" w:rsidRDefault="00581E44" w:rsidP="00581E44">
      <w:pPr>
        <w:widowControl w:val="0"/>
        <w:ind w:left="720"/>
        <w:jc w:val="both"/>
        <w:rPr>
          <w:rFonts w:ascii="Century Gothic" w:hAnsi="Century Gothic" w:cs="Tahoma"/>
          <w:bCs/>
          <w:snapToGrid w:val="0"/>
          <w:sz w:val="20"/>
          <w:szCs w:val="20"/>
        </w:rPr>
      </w:pPr>
      <w:r>
        <w:rPr>
          <w:rFonts w:ascii="Century Gothic" w:hAnsi="Century Gothic" w:cs="Tahoma"/>
          <w:bCs/>
          <w:snapToGrid w:val="0"/>
          <w:sz w:val="20"/>
          <w:szCs w:val="20"/>
        </w:rPr>
        <w:t xml:space="preserve">-   </w:t>
      </w:r>
      <w:r w:rsidRPr="00426B2D">
        <w:rPr>
          <w:rFonts w:ascii="Century Gothic" w:hAnsi="Century Gothic" w:cs="Tahoma"/>
          <w:b/>
          <w:snapToGrid w:val="0"/>
          <w:sz w:val="20"/>
          <w:szCs w:val="20"/>
        </w:rPr>
        <w:t>Cas de la personne morale :</w:t>
      </w:r>
    </w:p>
    <w:p w:rsidR="00581E44" w:rsidRDefault="00581E44" w:rsidP="00581E44">
      <w:pPr>
        <w:widowControl w:val="0"/>
        <w:ind w:left="720"/>
        <w:jc w:val="both"/>
        <w:rPr>
          <w:rFonts w:ascii="Century Gothic" w:hAnsi="Century Gothic" w:cs="Tahoma"/>
          <w:bCs/>
          <w:snapToGrid w:val="0"/>
          <w:sz w:val="20"/>
          <w:szCs w:val="20"/>
        </w:rPr>
      </w:pPr>
      <w:r>
        <w:rPr>
          <w:rFonts w:ascii="Century Gothic" w:hAnsi="Century Gothic" w:cs="Tahoma"/>
          <w:bCs/>
          <w:snapToGrid w:val="0"/>
          <w:sz w:val="20"/>
          <w:szCs w:val="20"/>
        </w:rPr>
        <w:t xml:space="preserve">- </w:t>
      </w:r>
      <w:r w:rsidRPr="003E02EB">
        <w:rPr>
          <w:rFonts w:ascii="Century Gothic" w:hAnsi="Century Gothic" w:cs="Tahoma"/>
          <w:bCs/>
          <w:snapToGrid w:val="0"/>
          <w:sz w:val="20"/>
          <w:szCs w:val="20"/>
        </w:rPr>
        <w:t xml:space="preserve">La ou les pièces justifiant les pouvoirs conférées à la personne agissant au </w:t>
      </w:r>
      <w:r w:rsidR="003D51EB" w:rsidRPr="003E02EB">
        <w:rPr>
          <w:rFonts w:ascii="Century Gothic" w:hAnsi="Century Gothic" w:cs="Tahoma"/>
          <w:bCs/>
          <w:snapToGrid w:val="0"/>
          <w:sz w:val="20"/>
          <w:szCs w:val="20"/>
        </w:rPr>
        <w:t>nom</w:t>
      </w:r>
      <w:r w:rsidRPr="003E02EB">
        <w:rPr>
          <w:rFonts w:ascii="Century Gothic" w:hAnsi="Century Gothic" w:cs="Tahoma"/>
          <w:bCs/>
          <w:snapToGrid w:val="0"/>
          <w:sz w:val="20"/>
          <w:szCs w:val="20"/>
        </w:rPr>
        <w:t xml:space="preserve"> du concurrent</w:t>
      </w:r>
      <w:r>
        <w:rPr>
          <w:rFonts w:ascii="Century Gothic" w:hAnsi="Century Gothic" w:cs="Tahoma"/>
          <w:bCs/>
          <w:snapToGrid w:val="0"/>
          <w:sz w:val="20"/>
          <w:szCs w:val="20"/>
        </w:rPr>
        <w:t>:</w:t>
      </w:r>
    </w:p>
    <w:p w:rsidR="00581E44" w:rsidRDefault="00581E44" w:rsidP="00581E44">
      <w:pPr>
        <w:widowControl w:val="0"/>
        <w:ind w:left="720"/>
        <w:jc w:val="both"/>
        <w:rPr>
          <w:rFonts w:ascii="Century Gothic" w:hAnsi="Century Gothic" w:cs="Tahoma"/>
          <w:bCs/>
          <w:snapToGrid w:val="0"/>
          <w:sz w:val="20"/>
          <w:szCs w:val="20"/>
        </w:rPr>
      </w:pPr>
      <w:r>
        <w:rPr>
          <w:rFonts w:ascii="Century Gothic" w:hAnsi="Century Gothic" w:cs="Tahoma"/>
          <w:bCs/>
          <w:snapToGrid w:val="0"/>
          <w:sz w:val="20"/>
          <w:szCs w:val="20"/>
        </w:rPr>
        <w:t xml:space="preserve">- Un extrait des statuts de la société et/ou le </w:t>
      </w:r>
      <w:r w:rsidR="003D51EB">
        <w:rPr>
          <w:rFonts w:ascii="Century Gothic" w:hAnsi="Century Gothic" w:cs="Tahoma"/>
          <w:bCs/>
          <w:snapToGrid w:val="0"/>
          <w:sz w:val="20"/>
          <w:szCs w:val="20"/>
        </w:rPr>
        <w:t>procès-verbal</w:t>
      </w:r>
      <w:r>
        <w:rPr>
          <w:rFonts w:ascii="Century Gothic" w:hAnsi="Century Gothic" w:cs="Tahoma"/>
          <w:bCs/>
          <w:snapToGrid w:val="0"/>
          <w:sz w:val="20"/>
          <w:szCs w:val="20"/>
        </w:rPr>
        <w:t xml:space="preserve"> de l’organe compétent lui donnant pouvoir selon la forme juridique de la société.</w:t>
      </w:r>
    </w:p>
    <w:p w:rsidR="00581E44" w:rsidRDefault="00581E44" w:rsidP="00581E44">
      <w:pPr>
        <w:widowControl w:val="0"/>
        <w:ind w:left="720"/>
        <w:jc w:val="both"/>
        <w:rPr>
          <w:rFonts w:ascii="Century Gothic" w:hAnsi="Century Gothic" w:cs="Tahoma"/>
          <w:bCs/>
          <w:snapToGrid w:val="0"/>
          <w:sz w:val="20"/>
          <w:szCs w:val="20"/>
        </w:rPr>
      </w:pPr>
      <w:r>
        <w:rPr>
          <w:rFonts w:ascii="Century Gothic" w:hAnsi="Century Gothic" w:cs="Tahoma"/>
          <w:bCs/>
          <w:snapToGrid w:val="0"/>
          <w:sz w:val="20"/>
          <w:szCs w:val="20"/>
        </w:rPr>
        <w:t xml:space="preserve">- L’acte par lequel la personne habilitée délègue son pouvoir à une tierce personne, le cas échéant. </w:t>
      </w:r>
    </w:p>
    <w:p w:rsidR="00E413A7" w:rsidRDefault="00E413A7" w:rsidP="00E413A7">
      <w:pPr>
        <w:widowControl w:val="0"/>
        <w:ind w:left="720"/>
        <w:jc w:val="both"/>
        <w:rPr>
          <w:rFonts w:ascii="Century Gothic" w:hAnsi="Century Gothic" w:cs="Tahoma"/>
          <w:b/>
          <w:snapToGrid w:val="0"/>
          <w:sz w:val="20"/>
          <w:szCs w:val="20"/>
        </w:rPr>
      </w:pPr>
      <w:r>
        <w:rPr>
          <w:rFonts w:ascii="Century Gothic" w:hAnsi="Century Gothic" w:cs="Tahoma"/>
          <w:bCs/>
          <w:snapToGrid w:val="0"/>
          <w:sz w:val="20"/>
          <w:szCs w:val="20"/>
        </w:rPr>
        <w:t xml:space="preserve">-   </w:t>
      </w:r>
      <w:r w:rsidRPr="00426B2D">
        <w:rPr>
          <w:rFonts w:ascii="Century Gothic" w:hAnsi="Century Gothic" w:cs="Tahoma"/>
          <w:b/>
          <w:snapToGrid w:val="0"/>
          <w:sz w:val="20"/>
          <w:szCs w:val="20"/>
        </w:rPr>
        <w:t xml:space="preserve">Cas de </w:t>
      </w:r>
      <w:r>
        <w:rPr>
          <w:rFonts w:ascii="Century Gothic" w:hAnsi="Century Gothic" w:cs="Tahoma"/>
          <w:b/>
          <w:snapToGrid w:val="0"/>
          <w:sz w:val="20"/>
          <w:szCs w:val="20"/>
        </w:rPr>
        <w:t>groupement</w:t>
      </w:r>
      <w:r w:rsidRPr="00426B2D">
        <w:rPr>
          <w:rFonts w:ascii="Century Gothic" w:hAnsi="Century Gothic" w:cs="Tahoma"/>
          <w:b/>
          <w:snapToGrid w:val="0"/>
          <w:sz w:val="20"/>
          <w:szCs w:val="20"/>
        </w:rPr>
        <w:t> :</w:t>
      </w:r>
    </w:p>
    <w:p w:rsidR="00E413A7" w:rsidRPr="003315AE" w:rsidRDefault="00E413A7" w:rsidP="00E413A7">
      <w:pPr>
        <w:widowControl w:val="0"/>
        <w:ind w:left="360"/>
        <w:jc w:val="both"/>
        <w:rPr>
          <w:rFonts w:ascii="Century Gothic" w:hAnsi="Century Gothic" w:cs="Tahoma"/>
          <w:snapToGrid w:val="0"/>
          <w:sz w:val="20"/>
          <w:szCs w:val="20"/>
        </w:rPr>
      </w:pPr>
      <w:r w:rsidRPr="003315AE">
        <w:rPr>
          <w:rFonts w:ascii="Century Gothic" w:hAnsi="Century Gothic" w:cs="Tahoma"/>
          <w:snapToGrid w:val="0"/>
          <w:sz w:val="20"/>
          <w:szCs w:val="20"/>
        </w:rPr>
        <w:t>En cas de groupement conjoint, chaque membre du groupement y compris le mandataire doit justifier individuellement les capacités juridiques, techniques et financières requises pour la réalisation des prestations pour lesquelles il s’engage.</w:t>
      </w:r>
    </w:p>
    <w:p w:rsidR="00E413A7" w:rsidRPr="003315AE" w:rsidRDefault="00E413A7" w:rsidP="00E413A7">
      <w:pPr>
        <w:widowControl w:val="0"/>
        <w:ind w:left="360"/>
        <w:jc w:val="both"/>
        <w:rPr>
          <w:rFonts w:ascii="Century Gothic" w:hAnsi="Century Gothic" w:cs="Tahoma"/>
          <w:snapToGrid w:val="0"/>
          <w:sz w:val="20"/>
          <w:szCs w:val="20"/>
        </w:rPr>
      </w:pPr>
      <w:r w:rsidRPr="003315AE">
        <w:rPr>
          <w:rFonts w:ascii="Century Gothic" w:hAnsi="Century Gothic" w:cs="Tahoma"/>
          <w:snapToGrid w:val="0"/>
          <w:sz w:val="20"/>
          <w:szCs w:val="20"/>
        </w:rPr>
        <w:t>En cas de groupement solidaire tous les membres du groupement solidaire y compris le mandataire, doivent justifier individuellement les capacités juridiques exigées.</w:t>
      </w:r>
    </w:p>
    <w:p w:rsidR="00E413A7" w:rsidRDefault="00E413A7" w:rsidP="00E413A7">
      <w:pPr>
        <w:widowControl w:val="0"/>
        <w:jc w:val="both"/>
        <w:rPr>
          <w:rFonts w:ascii="Century Gothic" w:hAnsi="Century Gothic" w:cs="Tahoma"/>
          <w:bCs/>
          <w:snapToGrid w:val="0"/>
          <w:sz w:val="20"/>
          <w:szCs w:val="20"/>
        </w:rPr>
      </w:pPr>
    </w:p>
    <w:p w:rsidR="00581E44" w:rsidRPr="003E02EB" w:rsidRDefault="00581E44" w:rsidP="00581E44">
      <w:pPr>
        <w:widowControl w:val="0"/>
        <w:ind w:left="720"/>
        <w:jc w:val="both"/>
        <w:rPr>
          <w:rFonts w:ascii="Century Gothic" w:hAnsi="Century Gothic" w:cs="Tahoma"/>
          <w:bCs/>
          <w:snapToGrid w:val="0"/>
          <w:sz w:val="20"/>
          <w:szCs w:val="20"/>
        </w:rPr>
      </w:pPr>
      <w:r>
        <w:rPr>
          <w:rFonts w:ascii="Century Gothic" w:hAnsi="Century Gothic" w:cs="Tahoma"/>
          <w:bCs/>
          <w:snapToGrid w:val="0"/>
          <w:sz w:val="20"/>
          <w:szCs w:val="20"/>
        </w:rPr>
        <w:t xml:space="preserve">b- </w:t>
      </w:r>
      <w:r w:rsidRPr="003E02EB">
        <w:rPr>
          <w:rFonts w:ascii="Century Gothic" w:hAnsi="Century Gothic" w:cs="Tahoma"/>
          <w:bCs/>
          <w:snapToGrid w:val="0"/>
          <w:sz w:val="20"/>
          <w:szCs w:val="20"/>
        </w:rPr>
        <w:t xml:space="preserve">Une attestation ou sa copie certifiée conforme à l’original délivrée depuis moins d’un an par l’administration compétente du lieu d’imposition certifiant que le concurrent est en situation fiscale régulière ou à défaut de paiement qu’il a constitué les garanties prévues à l’art 24 du décret précité. </w:t>
      </w:r>
    </w:p>
    <w:p w:rsidR="00581E44" w:rsidRPr="004B0E0F" w:rsidRDefault="00581E44" w:rsidP="004B0E0F">
      <w:pPr>
        <w:pStyle w:val="Paragraphedeliste"/>
        <w:widowControl w:val="0"/>
        <w:numPr>
          <w:ilvl w:val="0"/>
          <w:numId w:val="10"/>
        </w:numPr>
        <w:jc w:val="both"/>
        <w:rPr>
          <w:rFonts w:ascii="Century Gothic" w:hAnsi="Century Gothic" w:cs="Tahoma"/>
          <w:snapToGrid w:val="0"/>
          <w:sz w:val="20"/>
          <w:szCs w:val="20"/>
        </w:rPr>
      </w:pPr>
      <w:r w:rsidRPr="003315AE">
        <w:rPr>
          <w:rFonts w:ascii="Century Gothic" w:hAnsi="Century Gothic" w:cs="Tahoma"/>
          <w:snapToGrid w:val="0"/>
          <w:sz w:val="20"/>
          <w:szCs w:val="20"/>
        </w:rPr>
        <w:t>Une attestation ou sa copie certifiée conforme à l’Original délivrée depuis moins d’un an par la CNSS certifiant que le concurrent est en situation fiscale régulière envers cet organisme.</w:t>
      </w:r>
    </w:p>
    <w:p w:rsidR="00581E44" w:rsidRPr="003E02EB" w:rsidRDefault="00581E44" w:rsidP="00581E44">
      <w:pPr>
        <w:widowControl w:val="0"/>
        <w:numPr>
          <w:ilvl w:val="0"/>
          <w:numId w:val="6"/>
        </w:numPr>
        <w:jc w:val="both"/>
        <w:rPr>
          <w:rFonts w:ascii="Century Gothic" w:hAnsi="Century Gothic" w:cs="Tahoma"/>
          <w:snapToGrid w:val="0"/>
          <w:sz w:val="20"/>
          <w:szCs w:val="20"/>
        </w:rPr>
      </w:pPr>
      <w:r w:rsidRPr="003E02EB">
        <w:rPr>
          <w:rFonts w:ascii="Century Gothic" w:hAnsi="Century Gothic" w:cs="Tahoma"/>
          <w:snapToGrid w:val="0"/>
          <w:sz w:val="20"/>
          <w:szCs w:val="20"/>
        </w:rPr>
        <w:t>Le  certificat  d’immatriculation  au  registre  de  commerce pour les personnes assujetties à l’obligation d’immatriculation conformément à la législatio</w:t>
      </w:r>
      <w:r>
        <w:rPr>
          <w:rFonts w:ascii="Century Gothic" w:hAnsi="Century Gothic" w:cs="Tahoma"/>
          <w:snapToGrid w:val="0"/>
          <w:sz w:val="20"/>
          <w:szCs w:val="20"/>
        </w:rPr>
        <w:t>n en vigueur (Model 09).</w:t>
      </w:r>
    </w:p>
    <w:p w:rsidR="00581E44" w:rsidRPr="003E02EB" w:rsidRDefault="00581E44" w:rsidP="00581E44">
      <w:pPr>
        <w:widowControl w:val="0"/>
        <w:ind w:left="720"/>
        <w:jc w:val="both"/>
        <w:rPr>
          <w:rFonts w:ascii="Century Gothic" w:hAnsi="Century Gothic" w:cs="Tahoma"/>
          <w:snapToGrid w:val="0"/>
          <w:sz w:val="8"/>
          <w:szCs w:val="8"/>
        </w:rPr>
      </w:pPr>
    </w:p>
    <w:p w:rsidR="00581E44" w:rsidRPr="003E02EB" w:rsidRDefault="00581E44" w:rsidP="00581E44">
      <w:pPr>
        <w:jc w:val="both"/>
        <w:rPr>
          <w:rFonts w:ascii="Century Gothic" w:hAnsi="Century Gothic" w:cs="Tahoma"/>
          <w:i/>
          <w:iCs/>
          <w:sz w:val="20"/>
          <w:szCs w:val="20"/>
        </w:rPr>
      </w:pPr>
      <w:r w:rsidRPr="003E02EB">
        <w:rPr>
          <w:rFonts w:ascii="Century Gothic" w:hAnsi="Century Gothic" w:cs="Tahoma"/>
          <w:i/>
          <w:iCs/>
          <w:sz w:val="20"/>
          <w:szCs w:val="20"/>
        </w:rPr>
        <w:lastRenderedPageBreak/>
        <w:t xml:space="preserve">Les concurrents non installés au Maroc doivent fournir l’équivalent des pièces visés </w:t>
      </w:r>
      <w:r w:rsidR="00231927" w:rsidRPr="003E02EB">
        <w:rPr>
          <w:rFonts w:ascii="Century Gothic" w:hAnsi="Century Gothic" w:cs="Tahoma"/>
          <w:i/>
          <w:iCs/>
          <w:sz w:val="20"/>
          <w:szCs w:val="20"/>
        </w:rPr>
        <w:t>aux paragraphes</w:t>
      </w:r>
      <w:r>
        <w:rPr>
          <w:rFonts w:ascii="Century Gothic" w:hAnsi="Century Gothic" w:cs="Tahoma"/>
          <w:i/>
          <w:iCs/>
          <w:sz w:val="20"/>
          <w:szCs w:val="20"/>
        </w:rPr>
        <w:t xml:space="preserve"> b c et </w:t>
      </w:r>
      <w:r w:rsidRPr="003E02EB">
        <w:rPr>
          <w:rFonts w:ascii="Century Gothic" w:hAnsi="Century Gothic" w:cs="Tahoma"/>
          <w:i/>
          <w:iCs/>
          <w:sz w:val="20"/>
          <w:szCs w:val="20"/>
        </w:rPr>
        <w:t xml:space="preserve">d visés ci-dessus et à défaut une déclaration faite devant une autorité judiciaire ou </w:t>
      </w:r>
      <w:r w:rsidR="00231927" w:rsidRPr="003E02EB">
        <w:rPr>
          <w:rFonts w:ascii="Century Gothic" w:hAnsi="Century Gothic" w:cs="Tahoma"/>
          <w:i/>
          <w:iCs/>
          <w:sz w:val="20"/>
          <w:szCs w:val="20"/>
        </w:rPr>
        <w:t>administrative,</w:t>
      </w:r>
      <w:r w:rsidRPr="003E02EB">
        <w:rPr>
          <w:rFonts w:ascii="Century Gothic" w:hAnsi="Century Gothic" w:cs="Tahoma"/>
          <w:i/>
          <w:iCs/>
          <w:sz w:val="20"/>
          <w:szCs w:val="20"/>
        </w:rPr>
        <w:t xml:space="preserve"> un notaire ou un organisme professionnel qualifié lorsque de tel document ne sont </w:t>
      </w:r>
      <w:r w:rsidR="00231927" w:rsidRPr="003E02EB">
        <w:rPr>
          <w:rFonts w:ascii="Century Gothic" w:hAnsi="Century Gothic" w:cs="Tahoma"/>
          <w:i/>
          <w:iCs/>
          <w:sz w:val="20"/>
          <w:szCs w:val="20"/>
        </w:rPr>
        <w:t>pas</w:t>
      </w:r>
      <w:r w:rsidRPr="003E02EB">
        <w:rPr>
          <w:rFonts w:ascii="Century Gothic" w:hAnsi="Century Gothic" w:cs="Tahoma"/>
          <w:i/>
          <w:iCs/>
          <w:sz w:val="20"/>
          <w:szCs w:val="20"/>
        </w:rPr>
        <w:t xml:space="preserve"> délivrés par leurs pays d’origine ou de provenance certifiant que ces documents ne sont pas produits.</w:t>
      </w:r>
    </w:p>
    <w:p w:rsidR="00581E44" w:rsidRPr="003E02EB" w:rsidRDefault="00581E44" w:rsidP="00581E44">
      <w:pPr>
        <w:widowControl w:val="0"/>
        <w:jc w:val="both"/>
        <w:rPr>
          <w:rFonts w:ascii="Century Gothic" w:hAnsi="Century Gothic" w:cs="Tahoma"/>
          <w:snapToGrid w:val="0"/>
          <w:sz w:val="8"/>
          <w:szCs w:val="8"/>
        </w:rPr>
      </w:pPr>
    </w:p>
    <w:p w:rsidR="00581E44" w:rsidRDefault="00581E44" w:rsidP="00581E44">
      <w:pPr>
        <w:widowControl w:val="0"/>
        <w:numPr>
          <w:ilvl w:val="0"/>
          <w:numId w:val="25"/>
        </w:numPr>
        <w:jc w:val="both"/>
        <w:rPr>
          <w:rFonts w:ascii="Century Gothic" w:hAnsi="Century Gothic" w:cs="Tahoma"/>
          <w:b/>
          <w:snapToGrid w:val="0"/>
          <w:sz w:val="20"/>
          <w:szCs w:val="20"/>
          <w:u w:val="single"/>
        </w:rPr>
      </w:pPr>
      <w:r w:rsidRPr="003E02EB">
        <w:rPr>
          <w:rFonts w:ascii="Century Gothic" w:hAnsi="Century Gothic" w:cs="Tahoma"/>
          <w:b/>
          <w:snapToGrid w:val="0"/>
          <w:sz w:val="20"/>
          <w:szCs w:val="20"/>
          <w:u w:val="single"/>
        </w:rPr>
        <w:t xml:space="preserve">- Un dossier  Technique comprenant  </w:t>
      </w:r>
    </w:p>
    <w:p w:rsidR="00A02BAB" w:rsidRPr="00420CB3" w:rsidRDefault="00A02BAB" w:rsidP="00A02BAB">
      <w:pPr>
        <w:pStyle w:val="Paragraphedeliste"/>
        <w:widowControl w:val="0"/>
        <w:jc w:val="both"/>
        <w:rPr>
          <w:rFonts w:ascii="Century Gothic" w:hAnsi="Century Gothic" w:cs="Tahoma"/>
          <w:bCs/>
          <w:snapToGrid w:val="0"/>
          <w:sz w:val="20"/>
          <w:szCs w:val="20"/>
        </w:rPr>
      </w:pPr>
      <w:r w:rsidRPr="00420CB3">
        <w:rPr>
          <w:rFonts w:ascii="Century Gothic" w:hAnsi="Century Gothic" w:cs="Tahoma"/>
          <w:b/>
          <w:bCs/>
          <w:snapToGrid w:val="0"/>
          <w:sz w:val="20"/>
          <w:szCs w:val="20"/>
        </w:rPr>
        <w:t>a - Les attestations de référence ou leurs copies certifiées conformes à l’originale de même nature et de même importance technique et financière que le présent marché</w:t>
      </w:r>
      <w:r w:rsidRPr="00420CB3">
        <w:rPr>
          <w:rFonts w:ascii="Century Gothic" w:hAnsi="Century Gothic" w:cs="Tahoma"/>
          <w:bCs/>
          <w:snapToGrid w:val="0"/>
          <w:sz w:val="20"/>
          <w:szCs w:val="20"/>
        </w:rPr>
        <w:t>délivrées par les maitres d’ouvrage publics ou privés ou par les hommes de l’art sous la direction desquels les dites prestations ont été exécutées ou par les maitres d’ouvrage publics ou privés des dites prestations avec indication de la nature des prestations le montant</w:t>
      </w:r>
      <w:r w:rsidRPr="00420CB3">
        <w:rPr>
          <w:rFonts w:ascii="Century Gothic" w:hAnsi="Century Gothic" w:cs="Arial"/>
        </w:rPr>
        <w:t xml:space="preserve">, </w:t>
      </w:r>
      <w:r w:rsidRPr="00420CB3">
        <w:rPr>
          <w:rFonts w:ascii="Century Gothic" w:hAnsi="Century Gothic" w:cs="Tahoma"/>
          <w:bCs/>
          <w:snapToGrid w:val="0"/>
          <w:sz w:val="20"/>
          <w:szCs w:val="20"/>
        </w:rPr>
        <w:t>les détails et les dates de réalisation, l’appréciation, le nom et la qualité du signataire.</w:t>
      </w:r>
    </w:p>
    <w:p w:rsidR="00A02BAB" w:rsidRPr="00420CB3" w:rsidRDefault="00A02BAB" w:rsidP="00A02BAB">
      <w:pPr>
        <w:pStyle w:val="Paragraphedeliste"/>
        <w:widowControl w:val="0"/>
        <w:jc w:val="both"/>
        <w:rPr>
          <w:rFonts w:ascii="Century Gothic" w:hAnsi="Century Gothic" w:cs="Tahoma"/>
          <w:bCs/>
          <w:snapToGrid w:val="0"/>
          <w:sz w:val="20"/>
          <w:szCs w:val="20"/>
        </w:rPr>
      </w:pPr>
      <w:r w:rsidRPr="00420CB3">
        <w:rPr>
          <w:rFonts w:ascii="Century Gothic" w:hAnsi="Century Gothic" w:cs="Tahoma"/>
          <w:b/>
          <w:snapToGrid w:val="0"/>
          <w:sz w:val="20"/>
          <w:szCs w:val="20"/>
        </w:rPr>
        <w:t xml:space="preserve">NB : </w:t>
      </w:r>
    </w:p>
    <w:p w:rsidR="00A02BAB" w:rsidRPr="00A02BAB" w:rsidRDefault="00A02BAB" w:rsidP="00A02BAB">
      <w:pPr>
        <w:pStyle w:val="Paragraphedeliste"/>
        <w:widowControl w:val="0"/>
        <w:jc w:val="both"/>
        <w:rPr>
          <w:rFonts w:ascii="Century Gothic" w:hAnsi="Century Gothic" w:cs="Tahoma"/>
          <w:b/>
          <w:bCs/>
          <w:snapToGrid w:val="0"/>
          <w:sz w:val="20"/>
          <w:szCs w:val="20"/>
        </w:rPr>
      </w:pPr>
      <w:r w:rsidRPr="00420CB3">
        <w:rPr>
          <w:rFonts w:ascii="Century Gothic" w:hAnsi="Century Gothic" w:cs="Tahoma"/>
          <w:b/>
          <w:bCs/>
          <w:snapToGrid w:val="0"/>
          <w:sz w:val="20"/>
          <w:szCs w:val="20"/>
        </w:rPr>
        <w:t>Toute attestation ne répondant</w:t>
      </w:r>
      <w:r>
        <w:rPr>
          <w:rFonts w:ascii="Century Gothic" w:hAnsi="Century Gothic" w:cs="Tahoma"/>
          <w:b/>
          <w:bCs/>
          <w:snapToGrid w:val="0"/>
          <w:sz w:val="20"/>
          <w:szCs w:val="20"/>
        </w:rPr>
        <w:t xml:space="preserve"> pas aux données de l’article 10</w:t>
      </w:r>
      <w:r w:rsidRPr="00420CB3">
        <w:rPr>
          <w:rFonts w:ascii="Century Gothic" w:hAnsi="Century Gothic" w:cs="Tahoma"/>
          <w:b/>
          <w:bCs/>
          <w:snapToGrid w:val="0"/>
          <w:sz w:val="20"/>
          <w:szCs w:val="20"/>
        </w:rPr>
        <w:t xml:space="preserve"> du présent règlement de consultation ne sera pas prise en charge.</w:t>
      </w:r>
    </w:p>
    <w:p w:rsidR="004613CF" w:rsidRPr="00A02BAB" w:rsidRDefault="00A02BAB" w:rsidP="004613CF">
      <w:pPr>
        <w:widowControl w:val="0"/>
        <w:ind w:left="360"/>
        <w:jc w:val="both"/>
        <w:rPr>
          <w:rFonts w:ascii="Century Gothic" w:hAnsi="Century Gothic" w:cs="Tahoma"/>
          <w:bCs/>
          <w:snapToGrid w:val="0"/>
          <w:color w:val="000000" w:themeColor="text1"/>
          <w:sz w:val="20"/>
          <w:szCs w:val="20"/>
        </w:rPr>
      </w:pPr>
      <w:r>
        <w:rPr>
          <w:rFonts w:ascii="Century Gothic" w:hAnsi="Century Gothic" w:cs="Tahoma"/>
          <w:bCs/>
          <w:snapToGrid w:val="0"/>
          <w:color w:val="FF0000"/>
          <w:sz w:val="20"/>
          <w:szCs w:val="20"/>
        </w:rPr>
        <w:t xml:space="preserve">b- </w:t>
      </w:r>
      <w:r w:rsidR="004613CF" w:rsidRPr="00A02BAB">
        <w:rPr>
          <w:rFonts w:ascii="Century Gothic" w:hAnsi="Century Gothic" w:cs="Tahoma"/>
          <w:bCs/>
          <w:snapToGrid w:val="0"/>
          <w:color w:val="000000" w:themeColor="text1"/>
          <w:sz w:val="20"/>
          <w:szCs w:val="20"/>
        </w:rPr>
        <w:t>Les concurrents devront fournir une copie légalisée (certifiée conforme à l’original) du certificat de qualification et de classification.</w:t>
      </w:r>
    </w:p>
    <w:p w:rsidR="004613CF" w:rsidRPr="00A02BAB" w:rsidRDefault="004613CF" w:rsidP="004613CF">
      <w:pPr>
        <w:widowControl w:val="0"/>
        <w:jc w:val="both"/>
        <w:rPr>
          <w:rFonts w:ascii="Century Gothic" w:hAnsi="Century Gothic" w:cs="Tahoma"/>
          <w:bCs/>
          <w:snapToGrid w:val="0"/>
          <w:color w:val="000000" w:themeColor="text1"/>
          <w:sz w:val="20"/>
          <w:szCs w:val="20"/>
        </w:rPr>
      </w:pPr>
      <w:r w:rsidRPr="00A02BAB">
        <w:rPr>
          <w:rFonts w:ascii="Century Gothic" w:hAnsi="Century Gothic" w:cs="Tahoma"/>
          <w:bCs/>
          <w:snapToGrid w:val="0"/>
          <w:color w:val="000000" w:themeColor="text1"/>
          <w:sz w:val="20"/>
          <w:szCs w:val="20"/>
        </w:rPr>
        <w:t>Il est exigé pour le présent appel d’offres le secteur, la classe minimale et les qualifications suivantes :</w:t>
      </w:r>
    </w:p>
    <w:p w:rsidR="004613CF" w:rsidRPr="00A02BAB" w:rsidRDefault="004613CF" w:rsidP="004613CF">
      <w:pPr>
        <w:widowControl w:val="0"/>
        <w:jc w:val="both"/>
        <w:rPr>
          <w:rFonts w:ascii="Century Gothic" w:hAnsi="Century Gothic" w:cs="Tahoma"/>
          <w:bCs/>
          <w:snapToGrid w:val="0"/>
          <w:color w:val="000000" w:themeColor="text1"/>
          <w:sz w:val="20"/>
          <w:szCs w:val="20"/>
        </w:rPr>
      </w:pPr>
    </w:p>
    <w:tbl>
      <w:tblPr>
        <w:tblStyle w:val="Grilledutableau"/>
        <w:tblW w:w="0" w:type="auto"/>
        <w:tblLook w:val="04A0"/>
      </w:tblPr>
      <w:tblGrid>
        <w:gridCol w:w="3936"/>
        <w:gridCol w:w="3237"/>
        <w:gridCol w:w="3587"/>
      </w:tblGrid>
      <w:tr w:rsidR="00A02BAB" w:rsidRPr="00A02BAB" w:rsidTr="004613CF">
        <w:tc>
          <w:tcPr>
            <w:tcW w:w="3936"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center"/>
              <w:rPr>
                <w:rFonts w:ascii="Century Gothic" w:hAnsi="Century Gothic" w:cs="Tahoma"/>
                <w:b/>
                <w:snapToGrid w:val="0"/>
                <w:color w:val="000000" w:themeColor="text1"/>
                <w:sz w:val="20"/>
                <w:szCs w:val="20"/>
              </w:rPr>
            </w:pPr>
            <w:r w:rsidRPr="00A02BAB">
              <w:rPr>
                <w:rFonts w:ascii="Century Gothic" w:hAnsi="Century Gothic" w:cs="Tahoma"/>
                <w:b/>
                <w:snapToGrid w:val="0"/>
                <w:color w:val="000000" w:themeColor="text1"/>
                <w:sz w:val="20"/>
                <w:szCs w:val="20"/>
              </w:rPr>
              <w:t>Secteur</w:t>
            </w:r>
          </w:p>
        </w:tc>
        <w:tc>
          <w:tcPr>
            <w:tcW w:w="3237"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center"/>
              <w:rPr>
                <w:rFonts w:ascii="Century Gothic" w:hAnsi="Century Gothic" w:cs="Tahoma"/>
                <w:b/>
                <w:snapToGrid w:val="0"/>
                <w:color w:val="000000" w:themeColor="text1"/>
                <w:sz w:val="20"/>
                <w:szCs w:val="20"/>
              </w:rPr>
            </w:pPr>
            <w:r w:rsidRPr="00A02BAB">
              <w:rPr>
                <w:rFonts w:ascii="Century Gothic" w:hAnsi="Century Gothic" w:cs="Tahoma"/>
                <w:b/>
                <w:snapToGrid w:val="0"/>
                <w:color w:val="000000" w:themeColor="text1"/>
                <w:sz w:val="20"/>
                <w:szCs w:val="20"/>
              </w:rPr>
              <w:t>Classe</w:t>
            </w:r>
          </w:p>
        </w:tc>
        <w:tc>
          <w:tcPr>
            <w:tcW w:w="3587"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center"/>
              <w:rPr>
                <w:rFonts w:ascii="Century Gothic" w:hAnsi="Century Gothic" w:cs="Tahoma"/>
                <w:b/>
                <w:snapToGrid w:val="0"/>
                <w:color w:val="000000" w:themeColor="text1"/>
                <w:sz w:val="20"/>
                <w:szCs w:val="20"/>
              </w:rPr>
            </w:pPr>
            <w:r w:rsidRPr="00A02BAB">
              <w:rPr>
                <w:rFonts w:ascii="Century Gothic" w:hAnsi="Century Gothic" w:cs="Tahoma"/>
                <w:b/>
                <w:snapToGrid w:val="0"/>
                <w:color w:val="000000" w:themeColor="text1"/>
                <w:sz w:val="20"/>
                <w:szCs w:val="20"/>
              </w:rPr>
              <w:t>Qualifications exigées</w:t>
            </w:r>
          </w:p>
        </w:tc>
      </w:tr>
      <w:tr w:rsidR="00A02BAB" w:rsidRPr="00A02BAB" w:rsidTr="004613CF">
        <w:tc>
          <w:tcPr>
            <w:tcW w:w="3936"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both"/>
              <w:rPr>
                <w:rFonts w:ascii="Century Gothic" w:hAnsi="Century Gothic" w:cs="Tahoma"/>
                <w:bCs/>
                <w:snapToGrid w:val="0"/>
                <w:color w:val="000000" w:themeColor="text1"/>
                <w:sz w:val="20"/>
                <w:szCs w:val="20"/>
              </w:rPr>
            </w:pPr>
            <w:r w:rsidRPr="00A02BAB">
              <w:rPr>
                <w:rFonts w:ascii="Century Gothic" w:hAnsi="Century Gothic" w:cs="Tahoma"/>
                <w:bCs/>
                <w:snapToGrid w:val="0"/>
                <w:color w:val="000000" w:themeColor="text1"/>
                <w:sz w:val="20"/>
                <w:szCs w:val="20"/>
              </w:rPr>
              <w:t>B : Travaux routiers et voirie urbaine</w:t>
            </w:r>
          </w:p>
        </w:tc>
        <w:tc>
          <w:tcPr>
            <w:tcW w:w="3237"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rsidP="00D97B06">
            <w:pPr>
              <w:widowControl w:val="0"/>
              <w:jc w:val="center"/>
              <w:rPr>
                <w:rFonts w:ascii="Century Gothic" w:hAnsi="Century Gothic" w:cs="Tahoma"/>
                <w:bCs/>
                <w:snapToGrid w:val="0"/>
                <w:color w:val="000000" w:themeColor="text1"/>
                <w:sz w:val="20"/>
                <w:szCs w:val="20"/>
              </w:rPr>
            </w:pPr>
            <w:r w:rsidRPr="00A02BAB">
              <w:rPr>
                <w:rFonts w:ascii="Century Gothic" w:hAnsi="Century Gothic" w:cs="Tahoma"/>
                <w:bCs/>
                <w:snapToGrid w:val="0"/>
                <w:color w:val="000000" w:themeColor="text1"/>
                <w:sz w:val="20"/>
                <w:szCs w:val="20"/>
              </w:rPr>
              <w:t>Classe 4</w:t>
            </w:r>
          </w:p>
        </w:tc>
        <w:tc>
          <w:tcPr>
            <w:tcW w:w="3587" w:type="dxa"/>
            <w:tcBorders>
              <w:top w:val="single" w:sz="4" w:space="0" w:color="000000"/>
              <w:left w:val="single" w:sz="4" w:space="0" w:color="000000"/>
              <w:bottom w:val="single" w:sz="4" w:space="0" w:color="000000"/>
              <w:right w:val="single" w:sz="4" w:space="0" w:color="000000"/>
            </w:tcBorders>
          </w:tcPr>
          <w:p w:rsidR="004613CF" w:rsidRPr="00A02BAB" w:rsidRDefault="00A02BAB" w:rsidP="00D97B06">
            <w:pPr>
              <w:widowControl w:val="0"/>
              <w:jc w:val="center"/>
              <w:rPr>
                <w:rFonts w:ascii="Century Gothic" w:hAnsi="Century Gothic" w:cs="Tahoma"/>
                <w:bCs/>
                <w:snapToGrid w:val="0"/>
                <w:color w:val="000000" w:themeColor="text1"/>
                <w:sz w:val="20"/>
                <w:szCs w:val="20"/>
              </w:rPr>
            </w:pPr>
            <w:r>
              <w:rPr>
                <w:rFonts w:ascii="Century Gothic" w:hAnsi="Century Gothic" w:cs="Tahoma"/>
                <w:bCs/>
                <w:snapToGrid w:val="0"/>
                <w:color w:val="000000" w:themeColor="text1"/>
                <w:sz w:val="20"/>
                <w:szCs w:val="20"/>
              </w:rPr>
              <w:t>B4</w:t>
            </w:r>
          </w:p>
          <w:p w:rsidR="004613CF" w:rsidRPr="00A02BAB" w:rsidRDefault="004613CF">
            <w:pPr>
              <w:widowControl w:val="0"/>
              <w:jc w:val="both"/>
              <w:rPr>
                <w:rFonts w:ascii="Century Gothic" w:hAnsi="Century Gothic" w:cs="Tahoma"/>
                <w:bCs/>
                <w:snapToGrid w:val="0"/>
                <w:color w:val="000000" w:themeColor="text1"/>
                <w:sz w:val="20"/>
                <w:szCs w:val="20"/>
              </w:rPr>
            </w:pPr>
          </w:p>
        </w:tc>
      </w:tr>
    </w:tbl>
    <w:p w:rsidR="00581E44" w:rsidRPr="003E02EB" w:rsidRDefault="008A2246" w:rsidP="00581E44">
      <w:pPr>
        <w:autoSpaceDE w:val="0"/>
        <w:autoSpaceDN w:val="0"/>
        <w:adjustRightInd w:val="0"/>
        <w:spacing w:line="240" w:lineRule="exact"/>
        <w:jc w:val="both"/>
        <w:rPr>
          <w:rFonts w:ascii="Century Gothic" w:hAnsi="Century Gothic" w:cs="Tahoma"/>
          <w:b/>
          <w:bCs/>
          <w:sz w:val="20"/>
          <w:szCs w:val="20"/>
          <w:u w:val="single"/>
        </w:rPr>
      </w:pPr>
      <w:r>
        <w:rPr>
          <w:rFonts w:ascii="Century Gothic" w:hAnsi="Century Gothic" w:cs="Tahoma"/>
          <w:b/>
          <w:bCs/>
          <w:sz w:val="20"/>
          <w:szCs w:val="20"/>
          <w:u w:val="single"/>
        </w:rPr>
        <w:t>3</w:t>
      </w:r>
      <w:r w:rsidR="00581E44" w:rsidRPr="003E02EB">
        <w:rPr>
          <w:rFonts w:ascii="Century Gothic" w:hAnsi="Century Gothic" w:cs="Tahoma"/>
          <w:b/>
          <w:bCs/>
          <w:sz w:val="20"/>
          <w:szCs w:val="20"/>
          <w:u w:val="single"/>
        </w:rPr>
        <w:t xml:space="preserve">: </w:t>
      </w:r>
      <w:r w:rsidR="00581E44">
        <w:rPr>
          <w:rFonts w:ascii="Century Gothic" w:hAnsi="Century Gothic" w:cs="Tahoma"/>
          <w:b/>
          <w:bCs/>
          <w:sz w:val="20"/>
          <w:szCs w:val="20"/>
          <w:u w:val="single"/>
        </w:rPr>
        <w:t>Offre financière comprenant</w:t>
      </w:r>
    </w:p>
    <w:p w:rsidR="00581E44" w:rsidRPr="003E02EB" w:rsidRDefault="00581E44" w:rsidP="00581E44">
      <w:pPr>
        <w:widowControl w:val="0"/>
        <w:numPr>
          <w:ilvl w:val="0"/>
          <w:numId w:val="7"/>
        </w:numPr>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L’acte  d’engagement établi  comme il est dit au à l’article 27 du  </w:t>
      </w:r>
      <w:r w:rsidRPr="003E02EB">
        <w:rPr>
          <w:rFonts w:ascii="Century Gothic" w:hAnsi="Century Gothic" w:cs="Tahoma"/>
          <w:sz w:val="20"/>
          <w:szCs w:val="20"/>
        </w:rPr>
        <w:t>décret n° 2-12-349 du 20-03-2013</w:t>
      </w:r>
      <w:r w:rsidRPr="003E02EB">
        <w:rPr>
          <w:rFonts w:ascii="Century Gothic" w:hAnsi="Century Gothic" w:cs="Tahoma"/>
          <w:snapToGrid w:val="0"/>
          <w:sz w:val="20"/>
          <w:szCs w:val="20"/>
        </w:rPr>
        <w:t>.</w:t>
      </w:r>
    </w:p>
    <w:p w:rsidR="00581E44" w:rsidRDefault="00581E44" w:rsidP="00581E44">
      <w:pPr>
        <w:widowControl w:val="0"/>
        <w:numPr>
          <w:ilvl w:val="0"/>
          <w:numId w:val="7"/>
        </w:numPr>
        <w:jc w:val="both"/>
        <w:rPr>
          <w:rFonts w:ascii="Century Gothic" w:hAnsi="Century Gothic" w:cs="Tahoma"/>
          <w:snapToGrid w:val="0"/>
          <w:sz w:val="20"/>
          <w:szCs w:val="20"/>
        </w:rPr>
      </w:pPr>
      <w:r w:rsidRPr="003E02EB">
        <w:rPr>
          <w:rFonts w:ascii="Century Gothic" w:hAnsi="Century Gothic" w:cs="Tahoma"/>
          <w:snapToGrid w:val="0"/>
          <w:sz w:val="20"/>
          <w:szCs w:val="20"/>
        </w:rPr>
        <w:t xml:space="preserve">Le  bordereau  des  prix et le détail  estimatif signé et paraphé après avoir été complété par les prix unitaires en chiffres. </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Pr>
          <w:rFonts w:ascii="Century Gothic" w:hAnsi="Century Gothic" w:cs="Tahoma"/>
          <w:b/>
          <w:bCs/>
          <w:sz w:val="20"/>
          <w:szCs w:val="20"/>
          <w:u w:val="single"/>
        </w:rPr>
        <w:t>ARTICLE 12</w:t>
      </w:r>
      <w:r w:rsidRPr="003E02EB">
        <w:rPr>
          <w:rFonts w:ascii="Century Gothic" w:hAnsi="Century Gothic" w:cs="Tahoma"/>
          <w:b/>
          <w:bCs/>
          <w:sz w:val="20"/>
          <w:szCs w:val="20"/>
          <w:u w:val="single"/>
        </w:rPr>
        <w:t xml:space="preserve"> : OFFRE FINANCIERE </w:t>
      </w:r>
    </w:p>
    <w:p w:rsidR="00581E44" w:rsidRPr="003E02EB" w:rsidRDefault="00581E44" w:rsidP="00581E44">
      <w:pPr>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 xml:space="preserve">Chaque concurrent doit présenter une offre financière comprenant : </w:t>
      </w:r>
    </w:p>
    <w:p w:rsidR="00581E44" w:rsidRDefault="00581E44" w:rsidP="00581E44">
      <w:pPr>
        <w:tabs>
          <w:tab w:val="left" w:pos="900"/>
        </w:tabs>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ab/>
        <w:t xml:space="preserve">• L’acte d’engagement ; </w:t>
      </w:r>
    </w:p>
    <w:p w:rsidR="00581E44" w:rsidRDefault="00581E44" w:rsidP="00581E44">
      <w:pPr>
        <w:tabs>
          <w:tab w:val="left" w:pos="900"/>
        </w:tabs>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 xml:space="preserve">• Le bordereau des prix et détail estimatif ; </w:t>
      </w:r>
    </w:p>
    <w:p w:rsidR="00581E44" w:rsidRDefault="00581E44" w:rsidP="00581E44">
      <w:pPr>
        <w:autoSpaceDE w:val="0"/>
        <w:autoSpaceDN w:val="0"/>
        <w:adjustRightInd w:val="0"/>
        <w:spacing w:line="240" w:lineRule="exact"/>
        <w:ind w:left="360"/>
        <w:jc w:val="both"/>
        <w:rPr>
          <w:rFonts w:ascii="Century Gothic" w:hAnsi="Century Gothic" w:cs="Arial"/>
        </w:rPr>
      </w:pPr>
      <w:r>
        <w:rPr>
          <w:rFonts w:ascii="Century Gothic" w:hAnsi="Century Gothic" w:cs="Tahoma"/>
          <w:sz w:val="20"/>
          <w:szCs w:val="20"/>
        </w:rPr>
        <w:t xml:space="preserve">   En cas de groupement conjoint</w:t>
      </w:r>
      <w:r w:rsidRPr="00A711B7">
        <w:rPr>
          <w:rFonts w:ascii="Century Gothic" w:hAnsi="Century Gothic" w:cs="Tahoma"/>
          <w:sz w:val="20"/>
          <w:szCs w:val="20"/>
        </w:rPr>
        <w:t>, le groupement doit présenter un acte d’engagement unique qui indique le montant total du marché et précise la ou les parties des prestations que chacun des membres du groupement conjoint s’engage à réaliser</w:t>
      </w:r>
      <w:r>
        <w:rPr>
          <w:rFonts w:ascii="Century Gothic" w:hAnsi="Century Gothic" w:cs="Arial"/>
        </w:rPr>
        <w:t>.</w:t>
      </w:r>
    </w:p>
    <w:p w:rsidR="00581E44" w:rsidRPr="00753967" w:rsidRDefault="00581E44" w:rsidP="00581E44">
      <w:pPr>
        <w:autoSpaceDE w:val="0"/>
        <w:autoSpaceDN w:val="0"/>
        <w:adjustRightInd w:val="0"/>
        <w:spacing w:line="240" w:lineRule="exact"/>
        <w:ind w:left="360"/>
        <w:jc w:val="both"/>
        <w:rPr>
          <w:rFonts w:ascii="Century Gothic" w:hAnsi="Century Gothic" w:cs="Tahoma"/>
          <w:sz w:val="20"/>
          <w:szCs w:val="20"/>
        </w:rPr>
      </w:pPr>
      <w:r>
        <w:rPr>
          <w:rFonts w:ascii="Century Gothic" w:hAnsi="Century Gothic" w:cs="Tahoma"/>
          <w:sz w:val="20"/>
          <w:szCs w:val="20"/>
        </w:rPr>
        <w:t xml:space="preserve">   En cas de groupement solidaire</w:t>
      </w:r>
      <w:r w:rsidRPr="00A711B7">
        <w:rPr>
          <w:rFonts w:ascii="Century Gothic" w:hAnsi="Century Gothic" w:cs="Tahoma"/>
          <w:sz w:val="20"/>
          <w:szCs w:val="20"/>
        </w:rPr>
        <w:t xml:space="preserve">, le groupement doit présenter un acte d’engagement unique qui indique le montant total du marché </w:t>
      </w:r>
      <w:r>
        <w:rPr>
          <w:rFonts w:ascii="Century Gothic" w:hAnsi="Century Gothic" w:cs="Tahoma"/>
          <w:sz w:val="20"/>
          <w:szCs w:val="20"/>
        </w:rPr>
        <w:t>et l’ensemble des prestations que les membres du groupement s’engagent solidairement à réaliser , étant précisé que cet acte d’engagement peut, le cas échéant, indiquer les travaux que chacun des membres s’engage à réaliser dans le cadre dudit marché.</w:t>
      </w:r>
    </w:p>
    <w:p w:rsidR="00581E44" w:rsidRDefault="00581E44" w:rsidP="00581E44">
      <w:pPr>
        <w:autoSpaceDE w:val="0"/>
        <w:autoSpaceDN w:val="0"/>
        <w:adjustRightInd w:val="0"/>
        <w:spacing w:line="240" w:lineRule="exact"/>
        <w:ind w:left="360"/>
        <w:jc w:val="both"/>
        <w:rPr>
          <w:rFonts w:ascii="Century Gothic" w:hAnsi="Century Gothic" w:cs="Tahoma"/>
          <w:sz w:val="20"/>
          <w:szCs w:val="20"/>
          <w:u w:val="single"/>
        </w:rPr>
      </w:pPr>
      <w:r w:rsidRPr="00753967">
        <w:rPr>
          <w:rFonts w:ascii="Century Gothic" w:hAnsi="Century Gothic" w:cs="Tahoma"/>
          <w:sz w:val="20"/>
          <w:szCs w:val="20"/>
          <w:u w:val="single"/>
        </w:rPr>
        <w:t>Le montant de l’acte d’engagement doit être libellé en chiffre et en lettres.</w:t>
      </w:r>
    </w:p>
    <w:p w:rsidR="00581E44" w:rsidRPr="00753967" w:rsidRDefault="00581E44" w:rsidP="00581E44">
      <w:pPr>
        <w:autoSpaceDE w:val="0"/>
        <w:autoSpaceDN w:val="0"/>
        <w:adjustRightInd w:val="0"/>
        <w:spacing w:line="240" w:lineRule="exact"/>
        <w:ind w:left="360"/>
        <w:jc w:val="both"/>
        <w:rPr>
          <w:rFonts w:ascii="Century Gothic" w:hAnsi="Century Gothic" w:cs="Tahoma"/>
          <w:sz w:val="20"/>
          <w:szCs w:val="20"/>
        </w:rPr>
      </w:pPr>
      <w:r w:rsidRPr="00753967">
        <w:rPr>
          <w:rFonts w:ascii="Century Gothic" w:hAnsi="Century Gothic" w:cs="Tahoma"/>
          <w:sz w:val="20"/>
          <w:szCs w:val="20"/>
        </w:rPr>
        <w:t>Les prix unitaires du bordereau des prix détail estimatif doivent être libellés en chiffres.</w:t>
      </w:r>
    </w:p>
    <w:p w:rsidR="00581E44" w:rsidRPr="004B0E0F" w:rsidRDefault="00581E44" w:rsidP="004B0E0F">
      <w:pPr>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 xml:space="preserve">En cas de discordance entre le montant </w:t>
      </w:r>
      <w:r>
        <w:rPr>
          <w:rFonts w:ascii="Century Gothic" w:hAnsi="Century Gothic" w:cs="Tahoma"/>
          <w:sz w:val="20"/>
          <w:szCs w:val="20"/>
        </w:rPr>
        <w:t>total</w:t>
      </w:r>
      <w:r w:rsidRPr="003E02EB">
        <w:rPr>
          <w:rFonts w:ascii="Century Gothic" w:hAnsi="Century Gothic" w:cs="Tahoma"/>
          <w:sz w:val="20"/>
          <w:szCs w:val="20"/>
        </w:rPr>
        <w:t xml:space="preserve"> de l’acte d’engagement et celui du bordereau des prix </w:t>
      </w:r>
      <w:r>
        <w:rPr>
          <w:rFonts w:ascii="Century Gothic" w:hAnsi="Century Gothic" w:cs="Tahoma"/>
          <w:sz w:val="20"/>
          <w:szCs w:val="20"/>
        </w:rPr>
        <w:t>détail estimatif, le montant de ce dernier</w:t>
      </w:r>
      <w:r w:rsidRPr="003E02EB">
        <w:rPr>
          <w:rFonts w:ascii="Century Gothic" w:hAnsi="Century Gothic" w:cs="Tahoma"/>
          <w:sz w:val="20"/>
          <w:szCs w:val="20"/>
        </w:rPr>
        <w:t xml:space="preserve"> est tenu pour établir le montant réel de l’acte d’engagement. </w:t>
      </w: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581E44"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Pr>
          <w:rFonts w:ascii="Century Gothic" w:hAnsi="Century Gothic" w:cs="Tahoma"/>
          <w:b/>
          <w:bCs/>
          <w:sz w:val="20"/>
          <w:szCs w:val="20"/>
          <w:u w:val="single"/>
        </w:rPr>
        <w:t>3</w:t>
      </w:r>
      <w:r w:rsidRPr="003E02EB">
        <w:rPr>
          <w:rFonts w:ascii="Century Gothic" w:hAnsi="Century Gothic" w:cs="Tahoma"/>
          <w:b/>
          <w:bCs/>
          <w:sz w:val="20"/>
          <w:szCs w:val="20"/>
          <w:u w:val="single"/>
        </w:rPr>
        <w:t xml:space="preserve"> : PRESENTATION DES DOSSIERS DES OFFRES DES CONCURRENTS </w:t>
      </w:r>
    </w:p>
    <w:p w:rsidR="00581E44" w:rsidRPr="003E02EB" w:rsidRDefault="00581E44" w:rsidP="00581E44">
      <w:pPr>
        <w:autoSpaceDE w:val="0"/>
        <w:autoSpaceDN w:val="0"/>
        <w:adjustRightInd w:val="0"/>
        <w:ind w:left="900" w:hanging="360"/>
        <w:jc w:val="both"/>
        <w:rPr>
          <w:rFonts w:ascii="Century Gothic" w:hAnsi="Century Gothic" w:cs="Tahoma"/>
          <w:sz w:val="8"/>
          <w:szCs w:val="8"/>
        </w:rPr>
      </w:pPr>
    </w:p>
    <w:p w:rsidR="00581E44" w:rsidRPr="003E02EB" w:rsidRDefault="00581E44" w:rsidP="00581E44">
      <w:pPr>
        <w:tabs>
          <w:tab w:val="left" w:pos="4253"/>
        </w:tabs>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29 du décret n° 2-12-349 précité, le dossier présenté par chaque concurrent est mis dans un pli </w:t>
      </w:r>
      <w:r>
        <w:rPr>
          <w:rFonts w:ascii="Century Gothic" w:hAnsi="Century Gothic" w:cs="Tahoma"/>
          <w:snapToGrid w:val="0"/>
          <w:sz w:val="20"/>
          <w:szCs w:val="20"/>
          <w:lang w:eastAsia="ar-SA"/>
        </w:rPr>
        <w:t xml:space="preserve">fermé </w:t>
      </w:r>
      <w:r w:rsidRPr="003E02EB">
        <w:rPr>
          <w:rFonts w:ascii="Century Gothic" w:hAnsi="Century Gothic" w:cs="Tahoma"/>
          <w:snapToGrid w:val="0"/>
          <w:sz w:val="20"/>
          <w:szCs w:val="20"/>
          <w:lang w:eastAsia="ar-SA"/>
        </w:rPr>
        <w:t>cacheté portant :</w:t>
      </w:r>
    </w:p>
    <w:p w:rsidR="00581E44"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 nom et l'adresse du concurrent </w:t>
      </w:r>
    </w:p>
    <w:p w:rsidR="00581E44" w:rsidRPr="00753967" w:rsidRDefault="00581E44" w:rsidP="00581E44">
      <w:pPr>
        <w:numPr>
          <w:ilvl w:val="0"/>
          <w:numId w:val="4"/>
        </w:numPr>
        <w:tabs>
          <w:tab w:val="left" w:pos="4253"/>
        </w:tabs>
        <w:rPr>
          <w:rFonts w:ascii="Century Gothic" w:hAnsi="Century Gothic" w:cs="Tahoma"/>
          <w:snapToGrid w:val="0"/>
          <w:sz w:val="20"/>
          <w:szCs w:val="20"/>
          <w:lang w:eastAsia="ar-SA"/>
        </w:rPr>
      </w:pPr>
      <w:r>
        <w:rPr>
          <w:rFonts w:ascii="Century Gothic" w:hAnsi="Century Gothic" w:cs="Tahoma"/>
          <w:snapToGrid w:val="0"/>
          <w:sz w:val="20"/>
          <w:szCs w:val="20"/>
          <w:lang w:eastAsia="ar-SA"/>
        </w:rPr>
        <w:t>Le numéro de l’avis d’appel d’offres</w:t>
      </w:r>
    </w:p>
    <w:p w:rsidR="00581E44"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L'objet du marché et, éventuellement, l’indication du lot en cas du marché alloti</w:t>
      </w:r>
    </w:p>
    <w:p w:rsidR="00581E44" w:rsidRPr="00250EC3" w:rsidRDefault="00581E44" w:rsidP="00581E44">
      <w:pPr>
        <w:numPr>
          <w:ilvl w:val="0"/>
          <w:numId w:val="4"/>
        </w:numPr>
        <w:tabs>
          <w:tab w:val="left" w:pos="4253"/>
        </w:tabs>
        <w:rPr>
          <w:rFonts w:ascii="Century Gothic" w:hAnsi="Century Gothic" w:cs="Tahoma"/>
          <w:snapToGrid w:val="0"/>
          <w:sz w:val="20"/>
          <w:szCs w:val="20"/>
          <w:lang w:eastAsia="ar-SA"/>
        </w:rPr>
      </w:pPr>
      <w:r w:rsidRPr="00250EC3">
        <w:rPr>
          <w:rFonts w:ascii="Century Gothic" w:hAnsi="Century Gothic" w:cs="Tahoma"/>
          <w:snapToGrid w:val="0"/>
          <w:sz w:val="20"/>
          <w:szCs w:val="20"/>
          <w:lang w:eastAsia="ar-SA"/>
        </w:rPr>
        <w:t>La ville et le numér</w:t>
      </w:r>
      <w:bookmarkStart w:id="0" w:name="_GoBack"/>
      <w:bookmarkEnd w:id="0"/>
      <w:r w:rsidRPr="00250EC3">
        <w:rPr>
          <w:rFonts w:ascii="Century Gothic" w:hAnsi="Century Gothic" w:cs="Tahoma"/>
          <w:snapToGrid w:val="0"/>
          <w:sz w:val="20"/>
          <w:szCs w:val="20"/>
          <w:lang w:eastAsia="ar-SA"/>
        </w:rPr>
        <w:t>o du registre de commerce</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 date et l'heure de la séance publique d'ouverture des plis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L'avertissement que " les plis ne doivent être ouverts que par le président de la commission d'appel d'offres lors de la séance d'examen des offres ".</w:t>
      </w:r>
    </w:p>
    <w:p w:rsidR="00581E44" w:rsidRPr="003E02EB" w:rsidRDefault="00581E44" w:rsidP="00581E44">
      <w:pPr>
        <w:tabs>
          <w:tab w:val="left" w:pos="4253"/>
        </w:tabs>
        <w:spacing w:line="300" w:lineRule="auto"/>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Ce pli contient </w:t>
      </w:r>
      <w:r>
        <w:rPr>
          <w:rFonts w:ascii="Century Gothic" w:hAnsi="Century Gothic" w:cs="Tahoma"/>
          <w:snapToGrid w:val="0"/>
          <w:sz w:val="20"/>
          <w:szCs w:val="20"/>
          <w:lang w:eastAsia="ar-SA"/>
        </w:rPr>
        <w:t xml:space="preserve">deux </w:t>
      </w:r>
      <w:r w:rsidRPr="003E02EB">
        <w:rPr>
          <w:rFonts w:ascii="Century Gothic" w:hAnsi="Century Gothic" w:cs="Tahoma"/>
          <w:snapToGrid w:val="0"/>
          <w:sz w:val="20"/>
          <w:szCs w:val="20"/>
          <w:lang w:eastAsia="ar-SA"/>
        </w:rPr>
        <w:t>enveloppes distinctes comprenant pour chacune :</w:t>
      </w:r>
    </w:p>
    <w:p w:rsidR="00581E44" w:rsidRPr="003E02EB" w:rsidRDefault="00581E44" w:rsidP="00E413A7">
      <w:pPr>
        <w:ind w:firstLine="708"/>
        <w:jc w:val="both"/>
        <w:rPr>
          <w:rFonts w:ascii="Century Gothic" w:hAnsi="Century Gothic" w:cs="Tahoma"/>
          <w:sz w:val="20"/>
          <w:szCs w:val="20"/>
        </w:rPr>
      </w:pPr>
      <w:r w:rsidRPr="003E02EB">
        <w:rPr>
          <w:rFonts w:ascii="Century Gothic" w:hAnsi="Century Gothic" w:cs="Tahoma"/>
          <w:snapToGrid w:val="0"/>
          <w:sz w:val="20"/>
          <w:szCs w:val="20"/>
          <w:u w:val="single"/>
          <w:lang w:eastAsia="ar-SA"/>
        </w:rPr>
        <w:lastRenderedPageBreak/>
        <w:t>I - La première enveloppe:</w:t>
      </w:r>
      <w:r w:rsidRPr="003E02EB">
        <w:rPr>
          <w:rFonts w:ascii="Century Gothic" w:hAnsi="Century Gothic" w:cs="Tahoma"/>
          <w:sz w:val="20"/>
          <w:szCs w:val="20"/>
        </w:rPr>
        <w:t>le dossier admin</w:t>
      </w:r>
      <w:r w:rsidR="00E413A7">
        <w:rPr>
          <w:rFonts w:ascii="Century Gothic" w:hAnsi="Century Gothic" w:cs="Tahoma"/>
          <w:sz w:val="20"/>
          <w:szCs w:val="20"/>
        </w:rPr>
        <w:t>istratif, le dossier technique</w:t>
      </w:r>
      <w:r>
        <w:rPr>
          <w:rFonts w:ascii="Century Gothic" w:hAnsi="Century Gothic" w:cs="Tahoma"/>
          <w:sz w:val="20"/>
          <w:szCs w:val="20"/>
        </w:rPr>
        <w:t xml:space="preserve">, </w:t>
      </w:r>
      <w:r w:rsidRPr="003E02EB">
        <w:rPr>
          <w:rFonts w:ascii="Century Gothic" w:hAnsi="Century Gothic" w:cs="Tahoma"/>
          <w:sz w:val="20"/>
          <w:szCs w:val="20"/>
        </w:rPr>
        <w:t>le cahier de prescriptions spéciales signé et paraphé par le concurrent ou la personne habilitée à cet effet. Cette enveloppe doit être cachetée</w:t>
      </w:r>
      <w:r>
        <w:rPr>
          <w:rFonts w:ascii="Century Gothic" w:hAnsi="Century Gothic" w:cs="Tahoma"/>
          <w:sz w:val="20"/>
          <w:szCs w:val="20"/>
        </w:rPr>
        <w:t>, fermée</w:t>
      </w:r>
      <w:r w:rsidRPr="003E02EB">
        <w:rPr>
          <w:rFonts w:ascii="Century Gothic" w:hAnsi="Century Gothic" w:cs="Tahoma"/>
          <w:sz w:val="20"/>
          <w:szCs w:val="20"/>
        </w:rPr>
        <w:t xml:space="preserve"> et portée de façon apparente, la mention « dossiers administratif technique »</w:t>
      </w:r>
    </w:p>
    <w:p w:rsidR="00581E44" w:rsidRDefault="00581E44" w:rsidP="00581E44">
      <w:pPr>
        <w:ind w:firstLine="708"/>
        <w:jc w:val="both"/>
        <w:rPr>
          <w:rFonts w:ascii="Century Gothic" w:hAnsi="Century Gothic" w:cs="Tahoma"/>
          <w:snapToGrid w:val="0"/>
          <w:sz w:val="20"/>
          <w:szCs w:val="20"/>
          <w:lang w:eastAsia="ar-SA"/>
        </w:rPr>
      </w:pPr>
      <w:r>
        <w:rPr>
          <w:rFonts w:ascii="Century Gothic" w:hAnsi="Century Gothic" w:cs="Tahoma"/>
          <w:sz w:val="20"/>
          <w:szCs w:val="20"/>
          <w:u w:val="single"/>
        </w:rPr>
        <w:t xml:space="preserve">II – </w:t>
      </w:r>
      <w:r w:rsidRPr="003E02EB">
        <w:rPr>
          <w:rFonts w:ascii="Century Gothic" w:hAnsi="Century Gothic" w:cs="Tahoma"/>
          <w:sz w:val="20"/>
          <w:szCs w:val="20"/>
          <w:u w:val="single"/>
        </w:rPr>
        <w:t>La deuxième enveloppe</w:t>
      </w:r>
      <w:r w:rsidRPr="003E02EB">
        <w:rPr>
          <w:rFonts w:ascii="Century Gothic" w:hAnsi="Century Gothic" w:cs="Tahoma"/>
          <w:sz w:val="20"/>
          <w:szCs w:val="20"/>
        </w:rPr>
        <w:t>: l'offre financière</w:t>
      </w:r>
      <w:r w:rsidRPr="003E02EB">
        <w:rPr>
          <w:rFonts w:ascii="Century Gothic" w:hAnsi="Century Gothic" w:cs="Tahoma"/>
          <w:snapToGrid w:val="0"/>
          <w:sz w:val="20"/>
          <w:szCs w:val="20"/>
          <w:lang w:eastAsia="ar-SA"/>
        </w:rPr>
        <w:t xml:space="preserve"> du soumissionnaire. Cette enveloppe doit être cachetée</w:t>
      </w:r>
      <w:r>
        <w:rPr>
          <w:rFonts w:ascii="Century Gothic" w:hAnsi="Century Gothic" w:cs="Tahoma"/>
          <w:snapToGrid w:val="0"/>
          <w:sz w:val="20"/>
          <w:szCs w:val="20"/>
          <w:lang w:eastAsia="ar-SA"/>
        </w:rPr>
        <w:t>, fermée</w:t>
      </w:r>
      <w:r w:rsidRPr="003E02EB">
        <w:rPr>
          <w:rFonts w:ascii="Century Gothic" w:hAnsi="Century Gothic" w:cs="Tahoma"/>
          <w:snapToGrid w:val="0"/>
          <w:sz w:val="20"/>
          <w:szCs w:val="20"/>
          <w:lang w:eastAsia="ar-SA"/>
        </w:rPr>
        <w:t xml:space="preserve"> et porter de façon apparente, la mention « Offre Financière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Les deux enveloppes visées ci-dessus indiquent de manière apparente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-le nom et l’adresse du concurrent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L’objet du marché et, le cas échéant, l’indication du ou des lots concernés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La date et l’heure de la séance d’ouverture des plis.</w:t>
      </w:r>
    </w:p>
    <w:p w:rsidR="00581E44" w:rsidRPr="00A02BAB" w:rsidRDefault="00581E44" w:rsidP="00581E44">
      <w:pPr>
        <w:rPr>
          <w:rFonts w:ascii="Century Gothic" w:hAnsi="Century Gothic" w:cs="Tahoma"/>
          <w:b/>
          <w:bCs/>
          <w:smallCaps/>
          <w:color w:val="000000" w:themeColor="text1"/>
          <w:sz w:val="20"/>
          <w:szCs w:val="20"/>
          <w:u w:val="single"/>
        </w:rPr>
      </w:pPr>
    </w:p>
    <w:p w:rsidR="00581E44" w:rsidRPr="00A02BAB" w:rsidRDefault="00581E44" w:rsidP="00581E44">
      <w:pPr>
        <w:rPr>
          <w:rFonts w:ascii="Century Gothic" w:hAnsi="Century Gothic" w:cs="Tahoma"/>
          <w:b/>
          <w:bCs/>
          <w:smallCaps/>
          <w:color w:val="000000" w:themeColor="text1"/>
          <w:sz w:val="20"/>
          <w:szCs w:val="20"/>
          <w:u w:val="single"/>
        </w:rPr>
      </w:pPr>
      <w:r w:rsidRPr="00A02BAB">
        <w:rPr>
          <w:rFonts w:ascii="Century Gothic" w:hAnsi="Century Gothic" w:cs="Tahoma"/>
          <w:b/>
          <w:bCs/>
          <w:smallCaps/>
          <w:color w:val="000000" w:themeColor="text1"/>
          <w:sz w:val="20"/>
          <w:szCs w:val="20"/>
          <w:u w:val="single"/>
        </w:rPr>
        <w:t>Article 14: Dépôt des plis des concurrents</w:t>
      </w:r>
    </w:p>
    <w:p w:rsidR="00581E44" w:rsidRPr="00A02BAB" w:rsidRDefault="00581E44" w:rsidP="00581E44">
      <w:pPr>
        <w:ind w:firstLine="540"/>
        <w:jc w:val="both"/>
        <w:rPr>
          <w:rFonts w:ascii="Century Gothic" w:hAnsi="Century Gothic" w:cs="Tahoma"/>
          <w:color w:val="000000" w:themeColor="text1"/>
          <w:sz w:val="20"/>
          <w:szCs w:val="20"/>
        </w:rPr>
      </w:pPr>
      <w:r w:rsidRPr="00A02BAB">
        <w:rPr>
          <w:rFonts w:ascii="Century Gothic" w:hAnsi="Century Gothic" w:cs="Tahoma"/>
          <w:snapToGrid w:val="0"/>
          <w:color w:val="000000" w:themeColor="text1"/>
          <w:sz w:val="20"/>
          <w:szCs w:val="20"/>
          <w:lang w:eastAsia="ar-SA"/>
        </w:rPr>
        <w:t xml:space="preserve">Conformément aux dispositions de l'article 31 du décret n° 2-12-349 du 20-03-2013, les </w:t>
      </w:r>
      <w:r w:rsidRPr="00A02BAB">
        <w:rPr>
          <w:rFonts w:ascii="Century Gothic" w:hAnsi="Century Gothic" w:cs="Tahoma"/>
          <w:color w:val="000000" w:themeColor="text1"/>
          <w:sz w:val="20"/>
          <w:szCs w:val="20"/>
        </w:rPr>
        <w:t>plis sont, au choix du concurrent, soit :</w:t>
      </w:r>
    </w:p>
    <w:p w:rsidR="00581E44" w:rsidRPr="00A02BAB" w:rsidRDefault="00581E44" w:rsidP="00581E44">
      <w:pPr>
        <w:numPr>
          <w:ilvl w:val="0"/>
          <w:numId w:val="12"/>
        </w:numPr>
        <w:jc w:val="both"/>
        <w:rPr>
          <w:rFonts w:ascii="Century Gothic" w:hAnsi="Century Gothic" w:cs="Tahoma"/>
          <w:b/>
          <w:bCs/>
          <w:color w:val="000000" w:themeColor="text1"/>
          <w:sz w:val="20"/>
          <w:szCs w:val="20"/>
        </w:rPr>
      </w:pPr>
      <w:r w:rsidRPr="00A02BAB">
        <w:rPr>
          <w:rFonts w:ascii="Century Gothic" w:hAnsi="Century Gothic" w:cs="Tahoma"/>
          <w:color w:val="000000" w:themeColor="text1"/>
          <w:sz w:val="20"/>
          <w:szCs w:val="20"/>
        </w:rPr>
        <w:t>Transmis leurs dossiers par voie électronique au portail des marchés publics pour les concurrents qui disposent des signatures électroniques homologuées par Barid Al Maghrib.</w:t>
      </w:r>
    </w:p>
    <w:p w:rsidR="003642EB" w:rsidRPr="00A02BAB" w:rsidRDefault="003642EB" w:rsidP="003642EB">
      <w:pPr>
        <w:ind w:left="1065"/>
        <w:jc w:val="both"/>
        <w:rPr>
          <w:rFonts w:ascii="Century Gothic" w:hAnsi="Century Gothic" w:cs="Tahoma"/>
          <w:b/>
          <w:bCs/>
          <w:color w:val="000000" w:themeColor="text1"/>
          <w:sz w:val="20"/>
          <w:szCs w:val="20"/>
        </w:rPr>
      </w:pPr>
      <w:r w:rsidRPr="00A02BAB">
        <w:rPr>
          <w:rFonts w:ascii="Century Gothic" w:hAnsi="Century Gothic" w:cs="Tahoma"/>
          <w:color w:val="000000" w:themeColor="text1"/>
          <w:sz w:val="20"/>
          <w:szCs w:val="20"/>
        </w:rPr>
        <w:t>Pour les entreprises qui ne disposent pas desdits certificats, lesdits pièces et documents peuvent être scannés et déposés électroniquement au niveau du portail marocain des marchés publics</w:t>
      </w:r>
    </w:p>
    <w:p w:rsidR="00581E44" w:rsidRPr="003E02EB" w:rsidRDefault="00581E44" w:rsidP="00581E44">
      <w:pPr>
        <w:numPr>
          <w:ilvl w:val="0"/>
          <w:numId w:val="12"/>
        </w:numPr>
        <w:autoSpaceDE w:val="0"/>
        <w:autoSpaceDN w:val="0"/>
        <w:adjustRightInd w:val="0"/>
        <w:spacing w:line="240" w:lineRule="exact"/>
        <w:jc w:val="both"/>
        <w:rPr>
          <w:rFonts w:ascii="Century Gothic" w:hAnsi="Century Gothic" w:cs="Tahoma"/>
          <w:sz w:val="20"/>
          <w:szCs w:val="20"/>
        </w:rPr>
      </w:pPr>
      <w:r w:rsidRPr="00A02BAB">
        <w:rPr>
          <w:rFonts w:ascii="Century Gothic" w:hAnsi="Century Gothic" w:cs="Tahoma"/>
          <w:color w:val="000000" w:themeColor="text1"/>
          <w:sz w:val="20"/>
          <w:szCs w:val="20"/>
        </w:rPr>
        <w:t>déposés contre récépissé</w:t>
      </w:r>
      <w:r w:rsidRPr="003E02EB">
        <w:rPr>
          <w:rFonts w:ascii="Century Gothic" w:hAnsi="Century Gothic" w:cs="Tahoma"/>
          <w:sz w:val="20"/>
          <w:szCs w:val="20"/>
        </w:rPr>
        <w:t xml:space="preserve"> dans le bureau du maître d’ouvrage sis à la Commune de Salé. </w:t>
      </w:r>
    </w:p>
    <w:p w:rsidR="00581E44" w:rsidRPr="00556362" w:rsidRDefault="00581E44" w:rsidP="00581E44">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envoyés par courrier recommandé avec accusé de réception au bureau précité</w:t>
      </w:r>
    </w:p>
    <w:p w:rsidR="00581E44" w:rsidRPr="00556362" w:rsidRDefault="00581E44" w:rsidP="00581E44">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remis séance tenante au président de la commission d’appel d’offres au début de la séance, et avant l’ouverture des plis.</w:t>
      </w:r>
    </w:p>
    <w:p w:rsidR="00581E44" w:rsidRPr="003E02EB" w:rsidRDefault="00581E44" w:rsidP="00581E44">
      <w:pPr>
        <w:ind w:left="1065"/>
        <w:jc w:val="both"/>
        <w:rPr>
          <w:rFonts w:ascii="Century Gothic" w:hAnsi="Century Gothic" w:cs="Tahoma"/>
          <w:b/>
          <w:bCs/>
          <w:sz w:val="20"/>
          <w:szCs w:val="20"/>
        </w:rPr>
      </w:pPr>
      <w:r>
        <w:rPr>
          <w:rFonts w:ascii="Century Gothic" w:hAnsi="Century Gothic" w:cs="Tahoma"/>
          <w:sz w:val="20"/>
          <w:szCs w:val="20"/>
        </w:rPr>
        <w:t xml:space="preserve">Le délai pour la réception des plis expire à la date et à l’heure fixée par l’avis d’appel d’offres pour la séance d’ouverture des plis. </w:t>
      </w:r>
    </w:p>
    <w:p w:rsidR="00581E44" w:rsidRPr="003E02EB" w:rsidRDefault="00581E44" w:rsidP="00581E44">
      <w:pPr>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plis déposés ou reçus postérieurement au jour et à l’heure fixés ne sont pas admis.</w:t>
      </w:r>
    </w:p>
    <w:p w:rsidR="00581E44" w:rsidRDefault="00581E44" w:rsidP="00581E44">
      <w:pPr>
        <w:ind w:firstLine="540"/>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A leur réception, les plis sont enregistrés par le maître d’ouvrage dans leur ordre d’arrivée sur un registre spécial. Le numéro d’enregistrement ainsi que la date et l’heure d’arrivée sont porté sur les plis remis.</w:t>
      </w:r>
    </w:p>
    <w:p w:rsidR="00581E44" w:rsidRPr="003E02EB" w:rsidRDefault="00581E44" w:rsidP="00581E44">
      <w:pPr>
        <w:ind w:firstLine="540"/>
        <w:jc w:val="both"/>
        <w:rPr>
          <w:rFonts w:ascii="Century Gothic" w:hAnsi="Century Gothic" w:cs="Tahoma"/>
          <w:snapToGrid w:val="0"/>
          <w:sz w:val="20"/>
          <w:szCs w:val="20"/>
          <w:lang w:eastAsia="ar-SA"/>
        </w:rPr>
      </w:pPr>
      <w:r>
        <w:rPr>
          <w:rFonts w:ascii="Century Gothic" w:hAnsi="Century Gothic" w:cs="Tahoma"/>
          <w:snapToGrid w:val="0"/>
          <w:sz w:val="20"/>
          <w:szCs w:val="20"/>
          <w:lang w:eastAsia="ar-SA"/>
        </w:rPr>
        <w:t xml:space="preserve">Les plis resteront cachetés et seront tenus en lieu </w:t>
      </w:r>
      <w:r w:rsidR="003642EB">
        <w:rPr>
          <w:rFonts w:ascii="Century Gothic" w:hAnsi="Century Gothic" w:cs="Tahoma"/>
          <w:snapToGrid w:val="0"/>
          <w:sz w:val="20"/>
          <w:szCs w:val="20"/>
          <w:lang w:eastAsia="ar-SA"/>
        </w:rPr>
        <w:t>sûr</w:t>
      </w:r>
      <w:r>
        <w:rPr>
          <w:rFonts w:ascii="Century Gothic" w:hAnsi="Century Gothic" w:cs="Tahoma"/>
          <w:snapToGrid w:val="0"/>
          <w:sz w:val="20"/>
          <w:szCs w:val="20"/>
          <w:lang w:eastAsia="ar-SA"/>
        </w:rPr>
        <w:t xml:space="preserve"> jusqu’à leur ouverture dans les conditions prévues à l’article 36 du Décret n°</w:t>
      </w:r>
      <w:r w:rsidRPr="00B76A92">
        <w:rPr>
          <w:rFonts w:ascii="Century Gothic" w:hAnsi="Century Gothic" w:cs="Tahoma"/>
          <w:snapToGrid w:val="0"/>
          <w:sz w:val="20"/>
          <w:szCs w:val="20"/>
          <w:lang w:eastAsia="ar-SA"/>
        </w:rPr>
        <w:t xml:space="preserve"> 2-12-349</w:t>
      </w:r>
      <w:r>
        <w:rPr>
          <w:rFonts w:ascii="Century Gothic" w:hAnsi="Century Gothic" w:cs="Tahoma"/>
          <w:snapToGrid w:val="0"/>
          <w:sz w:val="20"/>
          <w:szCs w:val="20"/>
          <w:lang w:eastAsia="ar-SA"/>
        </w:rPr>
        <w:t xml:space="preserve"> précité.</w:t>
      </w:r>
    </w:p>
    <w:p w:rsidR="00581E44" w:rsidRPr="003E02EB" w:rsidRDefault="00581E44" w:rsidP="00581E44">
      <w:pPr>
        <w:jc w:val="both"/>
        <w:rPr>
          <w:rFonts w:ascii="Century Gothic" w:hAnsi="Century Gothic" w:cs="Tahoma"/>
          <w:snapToGrid w:val="0"/>
          <w:sz w:val="8"/>
          <w:szCs w:val="8"/>
          <w:lang w:eastAsia="ar-SA"/>
        </w:rPr>
      </w:pP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581E44" w:rsidRPr="003E02EB" w:rsidRDefault="00581E44" w:rsidP="00581E44">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w:t>
      </w:r>
      <w:r>
        <w:rPr>
          <w:rFonts w:ascii="Century Gothic" w:hAnsi="Century Gothic" w:cs="Tahoma"/>
          <w:b/>
          <w:bCs/>
          <w:smallCaps/>
          <w:sz w:val="20"/>
          <w:szCs w:val="20"/>
          <w:u w:val="single"/>
        </w:rPr>
        <w:t>cle 15</w:t>
      </w:r>
      <w:r w:rsidRPr="003E02EB">
        <w:rPr>
          <w:rFonts w:ascii="Century Gothic" w:hAnsi="Century Gothic" w:cs="Tahoma"/>
          <w:b/>
          <w:bCs/>
          <w:smallCaps/>
          <w:sz w:val="20"/>
          <w:szCs w:val="20"/>
          <w:u w:val="single"/>
        </w:rPr>
        <w:t xml:space="preserve"> : Retrait des PLIS </w:t>
      </w:r>
    </w:p>
    <w:p w:rsidR="00581E44" w:rsidRPr="003E02EB" w:rsidRDefault="00581E44" w:rsidP="00581E44">
      <w:pPr>
        <w:pStyle w:val="Corpsdetexte"/>
        <w:ind w:firstLine="540"/>
        <w:rPr>
          <w:rFonts w:ascii="Century Gothic" w:hAnsi="Century Gothic" w:cs="Tahoma"/>
          <w:bCs/>
          <w:iCs/>
          <w:sz w:val="20"/>
          <w:szCs w:val="20"/>
        </w:rPr>
      </w:pPr>
      <w:r w:rsidRPr="003E02EB">
        <w:rPr>
          <w:rFonts w:ascii="Century Gothic" w:hAnsi="Century Gothic" w:cs="Tahoma"/>
          <w:bCs/>
          <w:iCs/>
          <w:sz w:val="20"/>
          <w:szCs w:val="20"/>
        </w:rPr>
        <w:t xml:space="preserve">Tout pli déposé ou reçu peut être retiré antérieurement au jour et à l’heure fixés pour  l’ouverture des plis et ce conformément aux dispositions de l’article 32 du Décret 2-12-349 du 20-03-2013 du 20-03-2013. Le retrait du pli fait l’objet d’une demande écrite et signée par le concurrent ou son représentant dûment habilité et adressée au maître d'ouvrage. </w:t>
      </w:r>
    </w:p>
    <w:p w:rsidR="00581E44" w:rsidRPr="003E02EB" w:rsidRDefault="00581E44" w:rsidP="00581E44">
      <w:pPr>
        <w:pStyle w:val="Corpsdetexte"/>
        <w:rPr>
          <w:rFonts w:ascii="Century Gothic" w:hAnsi="Century Gothic" w:cs="Tahoma"/>
          <w:bCs/>
          <w:iCs/>
          <w:sz w:val="8"/>
          <w:szCs w:val="8"/>
        </w:rPr>
      </w:pPr>
    </w:p>
    <w:p w:rsidR="00581E44" w:rsidRPr="003E02EB" w:rsidRDefault="00581E44" w:rsidP="00581E44">
      <w:pPr>
        <w:autoSpaceDE w:val="0"/>
        <w:autoSpaceDN w:val="0"/>
        <w:adjustRightInd w:val="0"/>
        <w:spacing w:line="240" w:lineRule="exact"/>
        <w:ind w:firstLine="540"/>
        <w:jc w:val="both"/>
        <w:rPr>
          <w:rFonts w:ascii="Century Gothic" w:hAnsi="Century Gothic" w:cs="Tahoma"/>
          <w:bCs/>
          <w:iCs/>
          <w:sz w:val="20"/>
          <w:szCs w:val="20"/>
        </w:rPr>
      </w:pPr>
      <w:r w:rsidRPr="003E02EB">
        <w:rPr>
          <w:rFonts w:ascii="Century Gothic" w:hAnsi="Century Gothic" w:cs="Tahoma"/>
          <w:bCs/>
          <w:iCs/>
          <w:sz w:val="20"/>
          <w:szCs w:val="20"/>
        </w:rPr>
        <w:t>Ces concurrents peuvent présenter de nouveaux plis dans les mêmes conditions telles que fixées à l’article 31 du Décret 2-12-349 précité.</w:t>
      </w: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Pr>
          <w:rFonts w:ascii="Century Gothic" w:hAnsi="Century Gothic" w:cs="Tahoma"/>
          <w:b/>
          <w:bCs/>
          <w:sz w:val="20"/>
          <w:szCs w:val="20"/>
          <w:u w:val="single"/>
        </w:rPr>
        <w:t>ARTICLE 16</w:t>
      </w:r>
      <w:r w:rsidRPr="003E02EB">
        <w:rPr>
          <w:rFonts w:ascii="Century Gothic" w:hAnsi="Century Gothic" w:cs="Tahoma"/>
          <w:b/>
          <w:bCs/>
          <w:sz w:val="20"/>
          <w:szCs w:val="20"/>
          <w:u w:val="single"/>
        </w:rPr>
        <w:t xml:space="preserve"> : OUVERTURE ET EXAMEN DES OFFRES ET APPRECIATION DES CAPACITES DES</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 SOUMISSIONNAIRES </w:t>
      </w:r>
    </w:p>
    <w:p w:rsidR="00581E44" w:rsidRPr="003E02EB" w:rsidRDefault="00581E44" w:rsidP="00581E44">
      <w:pPr>
        <w:spacing w:line="240" w:lineRule="exact"/>
        <w:ind w:firstLine="540"/>
        <w:jc w:val="both"/>
        <w:rPr>
          <w:rFonts w:ascii="Century Gothic" w:hAnsi="Century Gothic" w:cs="Tahoma"/>
          <w:sz w:val="20"/>
          <w:szCs w:val="20"/>
        </w:rPr>
      </w:pPr>
      <w:r w:rsidRPr="003E02EB">
        <w:rPr>
          <w:rFonts w:ascii="Century Gothic" w:hAnsi="Century Gothic" w:cs="Tahoma"/>
          <w:sz w:val="20"/>
          <w:szCs w:val="20"/>
        </w:rPr>
        <w:t>L’ouverture et l’examen des offres et l’appréciation des capacités des soumissionnaires s’effectuent conformément aux disposit</w:t>
      </w:r>
      <w:r>
        <w:rPr>
          <w:rFonts w:ascii="Century Gothic" w:hAnsi="Century Gothic" w:cs="Tahoma"/>
          <w:sz w:val="20"/>
          <w:szCs w:val="20"/>
        </w:rPr>
        <w:t>ions prévues aux articles 36, 37,</w:t>
      </w:r>
      <w:r w:rsidRPr="003E02EB">
        <w:rPr>
          <w:rFonts w:ascii="Century Gothic" w:hAnsi="Century Gothic" w:cs="Tahoma"/>
          <w:sz w:val="20"/>
          <w:szCs w:val="20"/>
        </w:rPr>
        <w:t xml:space="preserve"> 39</w:t>
      </w:r>
      <w:r>
        <w:rPr>
          <w:rFonts w:ascii="Century Gothic" w:hAnsi="Century Gothic" w:cs="Tahoma"/>
          <w:sz w:val="20"/>
          <w:szCs w:val="20"/>
        </w:rPr>
        <w:t xml:space="preserve"> et 40</w:t>
      </w:r>
      <w:r w:rsidRPr="003E02EB">
        <w:rPr>
          <w:rFonts w:ascii="Century Gothic" w:hAnsi="Century Gothic" w:cs="Tahoma"/>
          <w:sz w:val="20"/>
          <w:szCs w:val="20"/>
        </w:rPr>
        <w:t xml:space="preserve"> du </w:t>
      </w:r>
      <w:r w:rsidRPr="00581E44">
        <w:rPr>
          <w:rFonts w:ascii="Century Gothic" w:hAnsi="Century Gothic" w:cs="Tahoma"/>
          <w:sz w:val="20"/>
          <w:szCs w:val="20"/>
        </w:rPr>
        <w:t>décret n° 2-12-349 précité</w:t>
      </w:r>
      <w:r w:rsidRPr="003E02EB">
        <w:rPr>
          <w:rFonts w:ascii="Century Gothic" w:hAnsi="Century Gothic" w:cs="Tahoma"/>
          <w:sz w:val="20"/>
          <w:szCs w:val="20"/>
        </w:rPr>
        <w:t>.</w:t>
      </w:r>
    </w:p>
    <w:p w:rsidR="00581E44" w:rsidRDefault="00581E44" w:rsidP="0018376E">
      <w:pPr>
        <w:spacing w:line="240" w:lineRule="exact"/>
        <w:ind w:firstLine="227"/>
        <w:jc w:val="both"/>
        <w:rPr>
          <w:rFonts w:ascii="Century Gothic" w:hAnsi="Century Gothic" w:cs="Tahoma"/>
          <w:sz w:val="20"/>
          <w:szCs w:val="20"/>
        </w:rPr>
      </w:pPr>
      <w:r w:rsidRPr="003E02EB">
        <w:rPr>
          <w:rFonts w:ascii="Century Gothic" w:hAnsi="Century Gothic" w:cs="Tahoma"/>
          <w:sz w:val="20"/>
          <w:szCs w:val="20"/>
        </w:rPr>
        <w:t xml:space="preserve"> La commission apprécie les capacités juridiques, financières, techniques, à partir des informations et indications contenues dans les dossiers administratifs et techniques de chaque concurrent.</w:t>
      </w:r>
    </w:p>
    <w:p w:rsidR="0018376E" w:rsidRPr="003E02EB" w:rsidRDefault="0018376E" w:rsidP="0018376E">
      <w:pPr>
        <w:spacing w:line="240" w:lineRule="exact"/>
        <w:ind w:firstLine="227"/>
        <w:jc w:val="both"/>
        <w:rPr>
          <w:rFonts w:ascii="Century Gothic" w:hAnsi="Century Gothic" w:cs="Tahoma"/>
          <w:sz w:val="20"/>
          <w:szCs w:val="20"/>
        </w:rPr>
      </w:pPr>
    </w:p>
    <w:p w:rsidR="00C77F66" w:rsidRPr="003E02EB" w:rsidRDefault="00C77F66" w:rsidP="00C77F66">
      <w:pPr>
        <w:autoSpaceDE w:val="0"/>
        <w:autoSpaceDN w:val="0"/>
        <w:adjustRightInd w:val="0"/>
        <w:spacing w:line="240" w:lineRule="exact"/>
        <w:jc w:val="both"/>
        <w:rPr>
          <w:rFonts w:ascii="Century Gothic" w:hAnsi="Century Gothic"/>
        </w:rPr>
      </w:pPr>
      <w:r w:rsidRPr="003E02EB">
        <w:rPr>
          <w:rFonts w:ascii="Century Gothic" w:hAnsi="Century Gothic" w:cs="Tahoma"/>
          <w:b/>
          <w:bCs/>
          <w:sz w:val="20"/>
          <w:szCs w:val="20"/>
          <w:u w:val="single"/>
        </w:rPr>
        <w:t>ARTICLE 1</w:t>
      </w:r>
      <w:r>
        <w:rPr>
          <w:rFonts w:ascii="Century Gothic" w:hAnsi="Century Gothic" w:cs="Tahoma"/>
          <w:b/>
          <w:bCs/>
          <w:sz w:val="20"/>
          <w:szCs w:val="20"/>
          <w:u w:val="single"/>
        </w:rPr>
        <w:t>7</w:t>
      </w:r>
      <w:r w:rsidRPr="003E02EB">
        <w:rPr>
          <w:rFonts w:ascii="Century Gothic" w:hAnsi="Century Gothic" w:cs="Tahoma"/>
          <w:b/>
          <w:bCs/>
          <w:sz w:val="20"/>
          <w:szCs w:val="20"/>
          <w:u w:val="single"/>
        </w:rPr>
        <w:t xml:space="preserve"> : </w:t>
      </w:r>
      <w:r>
        <w:rPr>
          <w:rFonts w:ascii="Century Gothic" w:hAnsi="Century Gothic" w:cs="Tahoma"/>
          <w:b/>
          <w:bCs/>
          <w:sz w:val="20"/>
          <w:szCs w:val="20"/>
          <w:u w:val="single"/>
        </w:rPr>
        <w:t>PRESENTATION DES ECHANTILLONS</w:t>
      </w:r>
    </w:p>
    <w:p w:rsidR="00C77F66" w:rsidRDefault="00C77F66" w:rsidP="00C77F66">
      <w:pPr>
        <w:pStyle w:val="Corpsdetexte2"/>
        <w:spacing w:line="240" w:lineRule="auto"/>
        <w:rPr>
          <w:rFonts w:ascii="Century Gothic" w:hAnsi="Century Gothic" w:cs="Tahoma"/>
          <w:sz w:val="20"/>
          <w:szCs w:val="20"/>
        </w:rPr>
      </w:pPr>
      <w:r>
        <w:rPr>
          <w:rFonts w:ascii="Century Gothic" w:hAnsi="Century Gothic" w:cs="Tahoma"/>
          <w:sz w:val="20"/>
          <w:szCs w:val="20"/>
        </w:rPr>
        <w:t>Le soumissionnaire doit présenter un échantillon des prix suivants :</w:t>
      </w:r>
    </w:p>
    <w:p w:rsidR="00C77F66" w:rsidRPr="00A02BAB" w:rsidRDefault="00C77F66" w:rsidP="00D97B06">
      <w:pPr>
        <w:jc w:val="both"/>
        <w:rPr>
          <w:rFonts w:ascii="Century Gothic" w:hAnsi="Century Gothic" w:cs="Tahoma"/>
          <w:color w:val="000000" w:themeColor="text1"/>
          <w:sz w:val="20"/>
          <w:szCs w:val="20"/>
        </w:rPr>
      </w:pPr>
      <w:r w:rsidRPr="00A02BAB">
        <w:rPr>
          <w:rFonts w:ascii="Century Gothic" w:hAnsi="Century Gothic" w:cs="Tahoma"/>
          <w:color w:val="000000" w:themeColor="text1"/>
          <w:sz w:val="20"/>
          <w:szCs w:val="20"/>
        </w:rPr>
        <w:t xml:space="preserve">PRIX N°11   : </w:t>
      </w:r>
      <w:r w:rsidR="00D97B06" w:rsidRPr="00A02BAB">
        <w:rPr>
          <w:rFonts w:ascii="Century Gothic" w:hAnsi="Century Gothic" w:cs="Tahoma"/>
          <w:color w:val="000000" w:themeColor="text1"/>
          <w:sz w:val="20"/>
          <w:szCs w:val="20"/>
        </w:rPr>
        <w:t>bordure en pierre locale</w:t>
      </w:r>
    </w:p>
    <w:p w:rsidR="00C77F66" w:rsidRPr="00A02BAB" w:rsidRDefault="00C77F66" w:rsidP="003642EB">
      <w:pPr>
        <w:jc w:val="both"/>
        <w:rPr>
          <w:rFonts w:ascii="Century Gothic" w:hAnsi="Century Gothic" w:cs="Tahoma"/>
          <w:color w:val="000000" w:themeColor="text1"/>
          <w:sz w:val="20"/>
          <w:szCs w:val="20"/>
        </w:rPr>
      </w:pPr>
      <w:r w:rsidRPr="00A02BAB">
        <w:rPr>
          <w:rFonts w:ascii="Century Gothic" w:hAnsi="Century Gothic" w:cs="Tahoma"/>
          <w:color w:val="000000" w:themeColor="text1"/>
          <w:sz w:val="20"/>
          <w:szCs w:val="20"/>
        </w:rPr>
        <w:t xml:space="preserve">PRIX N°17   : </w:t>
      </w:r>
      <w:r w:rsidR="003642EB" w:rsidRPr="00A02BAB">
        <w:rPr>
          <w:rFonts w:ascii="Century Gothic" w:hAnsi="Century Gothic" w:cs="Tahoma"/>
          <w:color w:val="000000" w:themeColor="text1"/>
          <w:sz w:val="20"/>
          <w:szCs w:val="20"/>
        </w:rPr>
        <w:t>P</w:t>
      </w:r>
      <w:r w:rsidRPr="00A02BAB">
        <w:rPr>
          <w:rFonts w:ascii="Century Gothic" w:hAnsi="Century Gothic" w:cs="Tahoma"/>
          <w:color w:val="000000" w:themeColor="text1"/>
          <w:sz w:val="20"/>
          <w:szCs w:val="20"/>
        </w:rPr>
        <w:t>avé  de granit de 5cm d'épaisseur</w:t>
      </w:r>
    </w:p>
    <w:p w:rsidR="00C77F66" w:rsidRPr="00A02BAB" w:rsidRDefault="00C77F66" w:rsidP="003642EB">
      <w:pPr>
        <w:jc w:val="both"/>
        <w:rPr>
          <w:rFonts w:ascii="Century Gothic" w:hAnsi="Century Gothic" w:cs="Tahoma"/>
          <w:color w:val="000000" w:themeColor="text1"/>
          <w:sz w:val="20"/>
          <w:szCs w:val="20"/>
        </w:rPr>
      </w:pPr>
      <w:r w:rsidRPr="00A02BAB">
        <w:rPr>
          <w:rFonts w:ascii="Century Gothic" w:hAnsi="Century Gothic" w:cs="Tahoma"/>
          <w:color w:val="000000" w:themeColor="text1"/>
          <w:sz w:val="20"/>
          <w:szCs w:val="20"/>
        </w:rPr>
        <w:t xml:space="preserve">PRIX N°19 : </w:t>
      </w:r>
      <w:r w:rsidR="003642EB" w:rsidRPr="00A02BAB">
        <w:rPr>
          <w:rFonts w:ascii="Century Gothic" w:hAnsi="Century Gothic" w:cs="Tahoma"/>
          <w:color w:val="000000" w:themeColor="text1"/>
          <w:sz w:val="20"/>
          <w:szCs w:val="20"/>
        </w:rPr>
        <w:t>M</w:t>
      </w:r>
      <w:r w:rsidRPr="00A02BAB">
        <w:rPr>
          <w:rFonts w:ascii="Century Gothic" w:hAnsi="Century Gothic" w:cs="Tahoma"/>
          <w:color w:val="000000" w:themeColor="text1"/>
          <w:sz w:val="20"/>
          <w:szCs w:val="20"/>
        </w:rPr>
        <w:t>arbre de 2 cm d'épaisseur</w:t>
      </w:r>
    </w:p>
    <w:p w:rsidR="00C77F66" w:rsidRPr="00A02BAB" w:rsidRDefault="00C77F66" w:rsidP="00C77F66">
      <w:pPr>
        <w:jc w:val="both"/>
        <w:rPr>
          <w:rFonts w:ascii="Century Gothic" w:hAnsi="Century Gothic" w:cs="Tahoma"/>
          <w:color w:val="000000" w:themeColor="text1"/>
          <w:sz w:val="20"/>
          <w:szCs w:val="20"/>
        </w:rPr>
      </w:pPr>
      <w:r w:rsidRPr="00A02BAB">
        <w:rPr>
          <w:rFonts w:ascii="Century Gothic" w:hAnsi="Century Gothic" w:cs="Tahoma"/>
          <w:color w:val="000000" w:themeColor="text1"/>
          <w:sz w:val="20"/>
          <w:szCs w:val="20"/>
        </w:rPr>
        <w:t>PRIX N°20 : Plaque pour cunette en pierre locale</w:t>
      </w:r>
    </w:p>
    <w:p w:rsidR="00C77F66" w:rsidRPr="00A02BAB" w:rsidRDefault="00C77F66" w:rsidP="00C77F66">
      <w:pPr>
        <w:jc w:val="both"/>
        <w:rPr>
          <w:rFonts w:ascii="Century Gothic" w:hAnsi="Century Gothic" w:cs="Tahoma"/>
          <w:color w:val="000000" w:themeColor="text1"/>
          <w:sz w:val="20"/>
          <w:szCs w:val="20"/>
        </w:rPr>
      </w:pPr>
      <w:r w:rsidRPr="00A02BAB">
        <w:rPr>
          <w:rFonts w:ascii="Century Gothic" w:hAnsi="Century Gothic" w:cs="Tahoma"/>
          <w:color w:val="000000" w:themeColor="text1"/>
          <w:sz w:val="20"/>
          <w:szCs w:val="20"/>
        </w:rPr>
        <w:t>PRIX N°21 : Bornes escamotables en acier galvanisé</w:t>
      </w:r>
    </w:p>
    <w:p w:rsidR="00C77F66" w:rsidRPr="00A02BAB" w:rsidRDefault="00C77F66" w:rsidP="003642EB">
      <w:pPr>
        <w:jc w:val="both"/>
        <w:rPr>
          <w:rFonts w:ascii="Century Gothic" w:hAnsi="Century Gothic" w:cs="Tahoma"/>
          <w:color w:val="000000" w:themeColor="text1"/>
          <w:sz w:val="20"/>
          <w:szCs w:val="20"/>
        </w:rPr>
      </w:pPr>
      <w:r w:rsidRPr="00A02BAB">
        <w:rPr>
          <w:rFonts w:ascii="Century Gothic" w:hAnsi="Century Gothic" w:cs="Tahoma"/>
          <w:color w:val="000000" w:themeColor="text1"/>
          <w:sz w:val="20"/>
          <w:szCs w:val="20"/>
        </w:rPr>
        <w:t xml:space="preserve">PRIX N°22 : </w:t>
      </w:r>
      <w:r w:rsidR="003642EB" w:rsidRPr="00A02BAB">
        <w:rPr>
          <w:rFonts w:ascii="Century Gothic" w:hAnsi="Century Gothic" w:cs="Tahoma"/>
          <w:color w:val="000000" w:themeColor="text1"/>
          <w:sz w:val="20"/>
          <w:szCs w:val="20"/>
        </w:rPr>
        <w:t>L</w:t>
      </w:r>
      <w:r w:rsidRPr="00A02BAB">
        <w:rPr>
          <w:rFonts w:ascii="Century Gothic" w:hAnsi="Century Gothic" w:cs="Tahoma"/>
          <w:color w:val="000000" w:themeColor="text1"/>
          <w:sz w:val="20"/>
          <w:szCs w:val="20"/>
        </w:rPr>
        <w:t>ampadaire de style suspendu</w:t>
      </w:r>
    </w:p>
    <w:p w:rsidR="00C77F66" w:rsidRPr="003E02EB" w:rsidRDefault="00C77F66" w:rsidP="00A02BAB">
      <w:pPr>
        <w:pStyle w:val="Corpsdetexte2"/>
        <w:spacing w:line="240" w:lineRule="auto"/>
        <w:rPr>
          <w:rFonts w:ascii="Century Gothic" w:hAnsi="Century Gothic" w:cs="Tahoma"/>
          <w:sz w:val="20"/>
          <w:szCs w:val="20"/>
        </w:rPr>
      </w:pPr>
      <w:r w:rsidRPr="00A02BAB">
        <w:rPr>
          <w:rFonts w:ascii="Century Gothic" w:hAnsi="Century Gothic" w:cs="Tahoma"/>
          <w:color w:val="000000" w:themeColor="text1"/>
          <w:sz w:val="20"/>
          <w:szCs w:val="20"/>
        </w:rPr>
        <w:t xml:space="preserve">Les </w:t>
      </w:r>
      <w:r w:rsidR="00525C11" w:rsidRPr="00A02BAB">
        <w:rPr>
          <w:rFonts w:ascii="Century Gothic" w:hAnsi="Century Gothic" w:cs="Tahoma"/>
          <w:color w:val="000000" w:themeColor="text1"/>
          <w:sz w:val="20"/>
          <w:szCs w:val="20"/>
        </w:rPr>
        <w:t>échantillons</w:t>
      </w:r>
      <w:r w:rsidR="00A02BAB" w:rsidRPr="00A02BAB">
        <w:rPr>
          <w:rFonts w:ascii="Century Gothic" w:hAnsi="Century Gothic" w:cs="Tahoma"/>
          <w:color w:val="000000" w:themeColor="text1"/>
          <w:sz w:val="20"/>
          <w:szCs w:val="20"/>
        </w:rPr>
        <w:t xml:space="preserve">doivent être livrées avec des  </w:t>
      </w:r>
      <w:r w:rsidR="00525C11" w:rsidRPr="00A02BAB">
        <w:rPr>
          <w:rFonts w:ascii="Century Gothic" w:hAnsi="Century Gothic" w:cs="Tahoma"/>
          <w:color w:val="000000" w:themeColor="text1"/>
          <w:sz w:val="20"/>
          <w:szCs w:val="20"/>
        </w:rPr>
        <w:t xml:space="preserve">fiches techniques et attestations de conformité correspondantes délivrées par un laboratoire agrée, </w:t>
      </w:r>
      <w:r w:rsidR="00A02BAB" w:rsidRPr="00A02BAB">
        <w:rPr>
          <w:rFonts w:ascii="Century Gothic" w:hAnsi="Century Gothic" w:cs="Tahoma"/>
          <w:color w:val="000000" w:themeColor="text1"/>
          <w:sz w:val="20"/>
          <w:szCs w:val="20"/>
        </w:rPr>
        <w:t>le tout doit être</w:t>
      </w:r>
      <w:r w:rsidR="00A02BAB">
        <w:rPr>
          <w:rFonts w:ascii="Century Gothic" w:hAnsi="Century Gothic" w:cs="Tahoma"/>
          <w:color w:val="000000" w:themeColor="text1"/>
          <w:sz w:val="20"/>
          <w:szCs w:val="20"/>
        </w:rPr>
        <w:t xml:space="preserve"> déposé</w:t>
      </w:r>
      <w:r w:rsidRPr="00A02BAB">
        <w:rPr>
          <w:rFonts w:ascii="Century Gothic" w:hAnsi="Century Gothic" w:cs="Tahoma"/>
          <w:color w:val="000000" w:themeColor="text1"/>
          <w:sz w:val="20"/>
          <w:szCs w:val="20"/>
        </w:rPr>
        <w:t xml:space="preserve"> une</w:t>
      </w:r>
      <w:r w:rsidRPr="00C77F66">
        <w:rPr>
          <w:rFonts w:ascii="Century Gothic" w:hAnsi="Century Gothic" w:cs="Tahoma"/>
          <w:sz w:val="20"/>
          <w:szCs w:val="20"/>
        </w:rPr>
        <w:t xml:space="preserve"> journée avant la date d’ouverture  des plis avant 16h30min aux magasins de la Commune de Salé sise boulevard Hassan II (Ancien siège de la Commune de Salé).</w:t>
      </w: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1413BE" w:rsidRDefault="005A26A9" w:rsidP="00DA39D8">
      <w:pPr>
        <w:rPr>
          <w:rFonts w:ascii="Calibri" w:hAnsi="Calibri" w:cs="Calibri"/>
          <w:color w:val="000000"/>
          <w:sz w:val="22"/>
          <w:szCs w:val="22"/>
        </w:rPr>
      </w:pPr>
      <w:r>
        <w:rPr>
          <w:rFonts w:ascii="Century Gothic" w:hAnsi="Century Gothic" w:cs="Tahoma"/>
          <w:b/>
          <w:bCs/>
          <w:noProof/>
          <w:sz w:val="20"/>
          <w:szCs w:val="20"/>
          <w:u w:val="single"/>
        </w:rPr>
        <w:lastRenderedPageBreak/>
        <w:drawing>
          <wp:inline distT="0" distB="0" distL="0" distR="0">
            <wp:extent cx="6743700" cy="8355773"/>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6743700" cy="8355773"/>
                    </a:xfrm>
                    <a:prstGeom prst="rect">
                      <a:avLst/>
                    </a:prstGeom>
                    <a:noFill/>
                    <a:ln w="9525">
                      <a:noFill/>
                      <a:miter lim="800000"/>
                      <a:headEnd/>
                      <a:tailEnd/>
                    </a:ln>
                  </pic:spPr>
                </pic:pic>
              </a:graphicData>
            </a:graphic>
          </wp:inline>
        </w:drawing>
      </w:r>
    </w:p>
    <w:p w:rsidR="003B29AF" w:rsidRPr="003E02EB" w:rsidRDefault="003B29AF" w:rsidP="00D83EB9">
      <w:pPr>
        <w:pStyle w:val="Corpsdetexte"/>
        <w:rPr>
          <w:rFonts w:ascii="Century Gothic" w:hAnsi="Century Gothic"/>
          <w:b/>
          <w:bCs/>
        </w:rPr>
      </w:pPr>
    </w:p>
    <w:sectPr w:rsidR="003B29AF" w:rsidRPr="003E02EB" w:rsidSect="00AF4F27">
      <w:footerReference w:type="even" r:id="rId11"/>
      <w:footerReference w:type="default" r:id="rId12"/>
      <w:pgSz w:w="11906" w:h="16838"/>
      <w:pgMar w:top="709" w:right="566" w:bottom="1135" w:left="720" w:header="709" w:footer="709"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612C8" w:rsidRDefault="000612C8">
      <w:r>
        <w:separator/>
      </w:r>
    </w:p>
  </w:endnote>
  <w:endnote w:type="continuationSeparator" w:id="1">
    <w:p w:rsidR="000612C8" w:rsidRDefault="000612C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Tw Cen MT">
    <w:panose1 w:val="020B0602020104020603"/>
    <w:charset w:val="00"/>
    <w:family w:val="swiss"/>
    <w:pitch w:val="variable"/>
    <w:sig w:usb0="00000007" w:usb1="00000000" w:usb2="00000000" w:usb3="00000000" w:csb0="00000003" w:csb1="00000000"/>
  </w:font>
  <w:font w:name="Calibri">
    <w:panose1 w:val="020F0502020204030204"/>
    <w:charset w:val="00"/>
    <w:family w:val="swiss"/>
    <w:pitch w:val="variable"/>
    <w:sig w:usb0="E4002EFF" w:usb1="C000247B" w:usb2="00000009" w:usb3="00000000" w:csb0="000001FF" w:csb1="00000000"/>
  </w:font>
  <w:font w:name="Myriad Pro">
    <w:panose1 w:val="00000000000000000000"/>
    <w:charset w:val="00"/>
    <w:family w:val="swiss"/>
    <w:notTrueType/>
    <w:pitch w:val="variable"/>
    <w:sig w:usb0="A00002AF" w:usb1="50002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58C" w:rsidRDefault="00931659" w:rsidP="000063AF">
    <w:pPr>
      <w:pStyle w:val="Pieddepage"/>
      <w:framePr w:wrap="around" w:vAnchor="text" w:hAnchor="margin" w:xAlign="right" w:y="1"/>
      <w:rPr>
        <w:rStyle w:val="Numrodepage"/>
      </w:rPr>
    </w:pPr>
    <w:r>
      <w:rPr>
        <w:rStyle w:val="Numrodepage"/>
      </w:rPr>
      <w:fldChar w:fldCharType="begin"/>
    </w:r>
    <w:r w:rsidR="0050658C">
      <w:rPr>
        <w:rStyle w:val="Numrodepage"/>
      </w:rPr>
      <w:instrText xml:space="preserve">PAGE  </w:instrText>
    </w:r>
    <w:r>
      <w:rPr>
        <w:rStyle w:val="Numrodepage"/>
      </w:rPr>
      <w:fldChar w:fldCharType="separate"/>
    </w:r>
    <w:r w:rsidR="00575002">
      <w:rPr>
        <w:rStyle w:val="Numrodepage"/>
        <w:noProof/>
      </w:rPr>
      <w:t>10</w:t>
    </w:r>
    <w:r>
      <w:rPr>
        <w:rStyle w:val="Numrodepage"/>
      </w:rPr>
      <w:fldChar w:fldCharType="end"/>
    </w:r>
  </w:p>
  <w:p w:rsidR="0050658C" w:rsidRDefault="0050658C" w:rsidP="000063AF">
    <w:pPr>
      <w:pStyle w:val="Pieddepag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208E" w:rsidRPr="000648A2" w:rsidRDefault="0050658C" w:rsidP="00231927">
    <w:pPr>
      <w:pStyle w:val="Pieddepage"/>
      <w:pBdr>
        <w:top w:val="thinThickSmallGap" w:sz="24" w:space="1" w:color="622423"/>
      </w:pBdr>
      <w:tabs>
        <w:tab w:val="clear" w:pos="4536"/>
        <w:tab w:val="clear" w:pos="9072"/>
        <w:tab w:val="right" w:pos="10620"/>
      </w:tabs>
      <w:rPr>
        <w:rFonts w:ascii="Arial" w:hAnsi="Arial" w:cs="Arial"/>
        <w:sz w:val="20"/>
        <w:szCs w:val="20"/>
      </w:rPr>
    </w:pPr>
    <w:r>
      <w:rPr>
        <w:rFonts w:ascii="Arial" w:hAnsi="Arial" w:cs="Arial"/>
        <w:sz w:val="20"/>
        <w:szCs w:val="20"/>
      </w:rPr>
      <w:t xml:space="preserve">R.C </w:t>
    </w:r>
    <w:r w:rsidR="00960267">
      <w:rPr>
        <w:rFonts w:ascii="Arial" w:hAnsi="Arial" w:cs="Arial"/>
        <w:sz w:val="20"/>
        <w:szCs w:val="20"/>
      </w:rPr>
      <w:t>–</w:t>
    </w:r>
    <w:r w:rsidR="008A2246">
      <w:rPr>
        <w:rFonts w:ascii="Cambria" w:hAnsi="Cambria"/>
      </w:rPr>
      <w:t>Aménagemen</w:t>
    </w:r>
    <w:r w:rsidR="00647D44">
      <w:rPr>
        <w:rFonts w:ascii="Cambria" w:hAnsi="Cambria"/>
      </w:rPr>
      <w:t>t des quartiers sous équipés – Q</w:t>
    </w:r>
    <w:r w:rsidR="008A2246">
      <w:rPr>
        <w:rFonts w:ascii="Cambria" w:hAnsi="Cambria"/>
      </w:rPr>
      <w:t>uartier Hay Inbiat</w:t>
    </w:r>
    <w:r w:rsidR="00B652EF">
      <w:rPr>
        <w:rFonts w:ascii="Arial" w:hAnsi="Arial" w:cs="Arial"/>
        <w:sz w:val="20"/>
        <w:szCs w:val="20"/>
      </w:rPr>
      <w:t>.</w:t>
    </w:r>
    <w:r w:rsidR="00231927">
      <w:rPr>
        <w:rFonts w:ascii="Arial" w:hAnsi="Arial" w:cs="Arial"/>
        <w:sz w:val="20"/>
        <w:szCs w:val="20"/>
      </w:rPr>
      <w:t xml:space="preserve"> Et Rue Toube</w:t>
    </w:r>
    <w:r w:rsidR="00CC528E">
      <w:rPr>
        <w:rFonts w:ascii="Arial" w:hAnsi="Arial" w:cs="Arial"/>
        <w:sz w:val="20"/>
        <w:szCs w:val="20"/>
      </w:rPr>
      <w:t xml:space="preserve">- </w:t>
    </w:r>
  </w:p>
  <w:p w:rsidR="0050658C" w:rsidRDefault="0050658C" w:rsidP="00EF208E">
    <w:pPr>
      <w:pStyle w:val="Pieddepage"/>
      <w:pBdr>
        <w:top w:val="thinThickSmallGap" w:sz="24" w:space="1" w:color="622423"/>
      </w:pBdr>
      <w:tabs>
        <w:tab w:val="clear" w:pos="4536"/>
        <w:tab w:val="clear" w:pos="9072"/>
        <w:tab w:val="right" w:pos="10620"/>
      </w:tabs>
      <w:rPr>
        <w:rFonts w:ascii="Cambria" w:hAnsi="Cambria"/>
      </w:rPr>
    </w:pPr>
    <w:r>
      <w:rPr>
        <w:rFonts w:ascii="Cambria" w:hAnsi="Cambria"/>
      </w:rPr>
      <w:tab/>
      <w:t xml:space="preserve">Page </w:t>
    </w:r>
    <w:r w:rsidR="00931659" w:rsidRPr="00931659">
      <w:fldChar w:fldCharType="begin"/>
    </w:r>
    <w:r w:rsidR="00586110">
      <w:instrText xml:space="preserve"> PAGE   \* MERGEFORMAT </w:instrText>
    </w:r>
    <w:r w:rsidR="00931659" w:rsidRPr="00931659">
      <w:fldChar w:fldCharType="separate"/>
    </w:r>
    <w:r w:rsidR="005A26A9" w:rsidRPr="005A26A9">
      <w:rPr>
        <w:rFonts w:ascii="Cambria" w:hAnsi="Cambria"/>
        <w:noProof/>
      </w:rPr>
      <w:t>4</w:t>
    </w:r>
    <w:r w:rsidR="00931659">
      <w:rPr>
        <w:rFonts w:ascii="Cambria" w:hAnsi="Cambria"/>
        <w:noProof/>
      </w:rPr>
      <w:fldChar w:fldCharType="end"/>
    </w:r>
  </w:p>
  <w:p w:rsidR="0050658C" w:rsidRDefault="0050658C">
    <w:pPr>
      <w:pStyle w:val="Pieddepage"/>
    </w:pPr>
  </w:p>
  <w:p w:rsidR="000648A2" w:rsidRDefault="000648A2">
    <w:pPr>
      <w:pStyle w:val="Pieddepage"/>
    </w:pPr>
  </w:p>
  <w:p w:rsidR="000648A2" w:rsidRPr="000648A2" w:rsidRDefault="000648A2">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612C8" w:rsidRDefault="000612C8">
      <w:r>
        <w:separator/>
      </w:r>
    </w:p>
  </w:footnote>
  <w:footnote w:type="continuationSeparator" w:id="1">
    <w:p w:rsidR="000612C8" w:rsidRDefault="000612C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9"/>
    <w:multiLevelType w:val="multilevel"/>
    <w:tmpl w:val="4616198C"/>
    <w:lvl w:ilvl="0">
      <w:start w:val="1"/>
      <w:numFmt w:val="upperLetter"/>
      <w:lvlText w:val="%1."/>
      <w:lvlJc w:val="left"/>
      <w:pPr>
        <w:ind w:left="720" w:hanging="360"/>
      </w:pPr>
      <w:rPr>
        <w:u w:val="single"/>
      </w:rPr>
    </w:lvl>
    <w:lvl w:ilvl="1">
      <w:start w:val="1"/>
      <w:numFmt w:val="decimal"/>
      <w:lvlText w:val="%2-"/>
      <w:lvlJc w:val="left"/>
      <w:pPr>
        <w:ind w:left="1440" w:hanging="360"/>
      </w:pPr>
      <w:rPr>
        <w:rFonts w:cs="Times New Roman" w:hint="default"/>
        <w:b/>
        <w:color w:val="auto"/>
        <w:u w:val="single"/>
      </w:rPr>
    </w:lvl>
    <w:lvl w:ilvl="2">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
    <w:nsid w:val="01B51BE4"/>
    <w:multiLevelType w:val="hybridMultilevel"/>
    <w:tmpl w:val="6B2279F2"/>
    <w:lvl w:ilvl="0" w:tplc="040C000D">
      <w:start w:val="1"/>
      <w:numFmt w:val="bullet"/>
      <w:lvlText w:val=""/>
      <w:lvlJc w:val="left"/>
      <w:pPr>
        <w:ind w:left="360" w:hanging="360"/>
      </w:pPr>
      <w:rPr>
        <w:rFonts w:ascii="Wingdings" w:hAnsi="Wingdings" w:hint="default"/>
      </w:rPr>
    </w:lvl>
    <w:lvl w:ilvl="1" w:tplc="A4B89B0C">
      <w:numFmt w:val="bullet"/>
      <w:lvlText w:val="•"/>
      <w:lvlJc w:val="left"/>
      <w:pPr>
        <w:ind w:left="1425" w:hanging="705"/>
      </w:pPr>
      <w:rPr>
        <w:rFonts w:ascii="Arial Narrow" w:eastAsia="Times New Roman" w:hAnsi="Arial Narrow" w:cs="Tahoma"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nsid w:val="091F2C39"/>
    <w:multiLevelType w:val="hybridMultilevel"/>
    <w:tmpl w:val="5EDA52C0"/>
    <w:lvl w:ilvl="0" w:tplc="040C0001">
      <w:start w:val="1"/>
      <w:numFmt w:val="bullet"/>
      <w:lvlText w:val=""/>
      <w:lvlJc w:val="left"/>
      <w:pPr>
        <w:ind w:left="2068" w:hanging="360"/>
      </w:pPr>
      <w:rPr>
        <w:rFonts w:ascii="Symbol" w:hAnsi="Symbol" w:hint="default"/>
      </w:rPr>
    </w:lvl>
    <w:lvl w:ilvl="1" w:tplc="040C0003" w:tentative="1">
      <w:start w:val="1"/>
      <w:numFmt w:val="bullet"/>
      <w:lvlText w:val="o"/>
      <w:lvlJc w:val="left"/>
      <w:pPr>
        <w:ind w:left="2788" w:hanging="360"/>
      </w:pPr>
      <w:rPr>
        <w:rFonts w:ascii="Courier New" w:hAnsi="Courier New" w:cs="Courier New" w:hint="default"/>
      </w:rPr>
    </w:lvl>
    <w:lvl w:ilvl="2" w:tplc="040C0005" w:tentative="1">
      <w:start w:val="1"/>
      <w:numFmt w:val="bullet"/>
      <w:lvlText w:val=""/>
      <w:lvlJc w:val="left"/>
      <w:pPr>
        <w:ind w:left="3508" w:hanging="360"/>
      </w:pPr>
      <w:rPr>
        <w:rFonts w:ascii="Wingdings" w:hAnsi="Wingdings" w:hint="default"/>
      </w:rPr>
    </w:lvl>
    <w:lvl w:ilvl="3" w:tplc="040C0001" w:tentative="1">
      <w:start w:val="1"/>
      <w:numFmt w:val="bullet"/>
      <w:lvlText w:val=""/>
      <w:lvlJc w:val="left"/>
      <w:pPr>
        <w:ind w:left="4228" w:hanging="360"/>
      </w:pPr>
      <w:rPr>
        <w:rFonts w:ascii="Symbol" w:hAnsi="Symbol" w:hint="default"/>
      </w:rPr>
    </w:lvl>
    <w:lvl w:ilvl="4" w:tplc="040C0003" w:tentative="1">
      <w:start w:val="1"/>
      <w:numFmt w:val="bullet"/>
      <w:lvlText w:val="o"/>
      <w:lvlJc w:val="left"/>
      <w:pPr>
        <w:ind w:left="4948" w:hanging="360"/>
      </w:pPr>
      <w:rPr>
        <w:rFonts w:ascii="Courier New" w:hAnsi="Courier New" w:cs="Courier New" w:hint="default"/>
      </w:rPr>
    </w:lvl>
    <w:lvl w:ilvl="5" w:tplc="040C0005" w:tentative="1">
      <w:start w:val="1"/>
      <w:numFmt w:val="bullet"/>
      <w:lvlText w:val=""/>
      <w:lvlJc w:val="left"/>
      <w:pPr>
        <w:ind w:left="5668" w:hanging="360"/>
      </w:pPr>
      <w:rPr>
        <w:rFonts w:ascii="Wingdings" w:hAnsi="Wingdings" w:hint="default"/>
      </w:rPr>
    </w:lvl>
    <w:lvl w:ilvl="6" w:tplc="040C0001" w:tentative="1">
      <w:start w:val="1"/>
      <w:numFmt w:val="bullet"/>
      <w:lvlText w:val=""/>
      <w:lvlJc w:val="left"/>
      <w:pPr>
        <w:ind w:left="6388" w:hanging="360"/>
      </w:pPr>
      <w:rPr>
        <w:rFonts w:ascii="Symbol" w:hAnsi="Symbol" w:hint="default"/>
      </w:rPr>
    </w:lvl>
    <w:lvl w:ilvl="7" w:tplc="040C0003" w:tentative="1">
      <w:start w:val="1"/>
      <w:numFmt w:val="bullet"/>
      <w:lvlText w:val="o"/>
      <w:lvlJc w:val="left"/>
      <w:pPr>
        <w:ind w:left="7108" w:hanging="360"/>
      </w:pPr>
      <w:rPr>
        <w:rFonts w:ascii="Courier New" w:hAnsi="Courier New" w:cs="Courier New" w:hint="default"/>
      </w:rPr>
    </w:lvl>
    <w:lvl w:ilvl="8" w:tplc="040C0005" w:tentative="1">
      <w:start w:val="1"/>
      <w:numFmt w:val="bullet"/>
      <w:lvlText w:val=""/>
      <w:lvlJc w:val="left"/>
      <w:pPr>
        <w:ind w:left="7828" w:hanging="360"/>
      </w:pPr>
      <w:rPr>
        <w:rFonts w:ascii="Wingdings" w:hAnsi="Wingdings" w:hint="default"/>
      </w:rPr>
    </w:lvl>
  </w:abstractNum>
  <w:abstractNum w:abstractNumId="3">
    <w:nsid w:val="0BC52762"/>
    <w:multiLevelType w:val="hybridMultilevel"/>
    <w:tmpl w:val="E8C2E714"/>
    <w:lvl w:ilvl="0" w:tplc="F842A366">
      <w:start w:val="1"/>
      <w:numFmt w:val="upp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4">
    <w:nsid w:val="0CA6633A"/>
    <w:multiLevelType w:val="hybridMultilevel"/>
    <w:tmpl w:val="B7246000"/>
    <w:lvl w:ilvl="0" w:tplc="88DCE85C">
      <w:start w:val="2"/>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0D536E04"/>
    <w:multiLevelType w:val="hybridMultilevel"/>
    <w:tmpl w:val="517C894E"/>
    <w:lvl w:ilvl="0" w:tplc="040C0019">
      <w:start w:val="1"/>
      <w:numFmt w:val="lowerLetter"/>
      <w:lvlText w:val="%1."/>
      <w:lvlJc w:val="left"/>
      <w:pPr>
        <w:tabs>
          <w:tab w:val="num" w:pos="540"/>
        </w:tabs>
        <w:ind w:left="540" w:hanging="360"/>
      </w:pPr>
    </w:lvl>
    <w:lvl w:ilvl="1" w:tplc="BFB88CC0">
      <w:start w:val="1"/>
      <w:numFmt w:val="lowerLetter"/>
      <w:lvlText w:val="%2)"/>
      <w:lvlJc w:val="left"/>
      <w:pPr>
        <w:tabs>
          <w:tab w:val="num" w:pos="180"/>
        </w:tabs>
        <w:ind w:left="180" w:hanging="360"/>
      </w:pPr>
      <w:rPr>
        <w:rFonts w:hint="default"/>
      </w:r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6">
    <w:nsid w:val="1A805561"/>
    <w:multiLevelType w:val="hybridMultilevel"/>
    <w:tmpl w:val="79ECCD60"/>
    <w:lvl w:ilvl="0" w:tplc="FD26353A">
      <w:start w:val="3"/>
      <w:numFmt w:val="upperRoman"/>
      <w:lvlText w:val="%1-"/>
      <w:lvlJc w:val="left"/>
      <w:pPr>
        <w:ind w:left="1287" w:hanging="720"/>
      </w:pPr>
      <w:rPr>
        <w:rFonts w:hint="default"/>
        <w:b w:val="0"/>
      </w:rPr>
    </w:lvl>
    <w:lvl w:ilvl="1" w:tplc="040C0019" w:tentative="1">
      <w:start w:val="1"/>
      <w:numFmt w:val="lowerLetter"/>
      <w:lvlText w:val="%2."/>
      <w:lvlJc w:val="left"/>
      <w:pPr>
        <w:ind w:left="1647" w:hanging="360"/>
      </w:pPr>
    </w:lvl>
    <w:lvl w:ilvl="2" w:tplc="040C001B" w:tentative="1">
      <w:start w:val="1"/>
      <w:numFmt w:val="lowerRoman"/>
      <w:lvlText w:val="%3."/>
      <w:lvlJc w:val="right"/>
      <w:pPr>
        <w:ind w:left="2367" w:hanging="180"/>
      </w:pPr>
    </w:lvl>
    <w:lvl w:ilvl="3" w:tplc="040C000F" w:tentative="1">
      <w:start w:val="1"/>
      <w:numFmt w:val="decimal"/>
      <w:lvlText w:val="%4."/>
      <w:lvlJc w:val="left"/>
      <w:pPr>
        <w:ind w:left="3087" w:hanging="360"/>
      </w:pPr>
    </w:lvl>
    <w:lvl w:ilvl="4" w:tplc="040C0019" w:tentative="1">
      <w:start w:val="1"/>
      <w:numFmt w:val="lowerLetter"/>
      <w:lvlText w:val="%5."/>
      <w:lvlJc w:val="left"/>
      <w:pPr>
        <w:ind w:left="3807" w:hanging="360"/>
      </w:pPr>
    </w:lvl>
    <w:lvl w:ilvl="5" w:tplc="040C001B" w:tentative="1">
      <w:start w:val="1"/>
      <w:numFmt w:val="lowerRoman"/>
      <w:lvlText w:val="%6."/>
      <w:lvlJc w:val="right"/>
      <w:pPr>
        <w:ind w:left="4527" w:hanging="180"/>
      </w:pPr>
    </w:lvl>
    <w:lvl w:ilvl="6" w:tplc="040C000F" w:tentative="1">
      <w:start w:val="1"/>
      <w:numFmt w:val="decimal"/>
      <w:lvlText w:val="%7."/>
      <w:lvlJc w:val="left"/>
      <w:pPr>
        <w:ind w:left="5247" w:hanging="360"/>
      </w:pPr>
    </w:lvl>
    <w:lvl w:ilvl="7" w:tplc="040C0019" w:tentative="1">
      <w:start w:val="1"/>
      <w:numFmt w:val="lowerLetter"/>
      <w:lvlText w:val="%8."/>
      <w:lvlJc w:val="left"/>
      <w:pPr>
        <w:ind w:left="5967" w:hanging="360"/>
      </w:pPr>
    </w:lvl>
    <w:lvl w:ilvl="8" w:tplc="040C001B" w:tentative="1">
      <w:start w:val="1"/>
      <w:numFmt w:val="lowerRoman"/>
      <w:lvlText w:val="%9."/>
      <w:lvlJc w:val="right"/>
      <w:pPr>
        <w:ind w:left="6687" w:hanging="180"/>
      </w:pPr>
    </w:lvl>
  </w:abstractNum>
  <w:abstractNum w:abstractNumId="7">
    <w:nsid w:val="1A851984"/>
    <w:multiLevelType w:val="hybridMultilevel"/>
    <w:tmpl w:val="10C0F3B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nsid w:val="1D06274B"/>
    <w:multiLevelType w:val="hybridMultilevel"/>
    <w:tmpl w:val="8F982722"/>
    <w:lvl w:ilvl="0" w:tplc="9E7A201E">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23967A93"/>
    <w:multiLevelType w:val="hybridMultilevel"/>
    <w:tmpl w:val="B89CEFE4"/>
    <w:lvl w:ilvl="0" w:tplc="1064377A">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0">
    <w:nsid w:val="243958C3"/>
    <w:multiLevelType w:val="hybridMultilevel"/>
    <w:tmpl w:val="F5AEAC2C"/>
    <w:lvl w:ilvl="0" w:tplc="2F2AE18A">
      <w:start w:val="1"/>
      <w:numFmt w:val="lowerLetter"/>
      <w:lvlText w:val="%1."/>
      <w:lvlJc w:val="left"/>
      <w:pPr>
        <w:tabs>
          <w:tab w:val="num" w:pos="1080"/>
        </w:tabs>
        <w:ind w:left="1080" w:hanging="360"/>
      </w:pPr>
      <w:rPr>
        <w:rFonts w:hint="default"/>
      </w:rPr>
    </w:lvl>
    <w:lvl w:ilvl="1" w:tplc="040C0019">
      <w:start w:val="1"/>
      <w:numFmt w:val="lowerLetter"/>
      <w:lvlText w:val="%2."/>
      <w:lvlJc w:val="left"/>
      <w:pPr>
        <w:tabs>
          <w:tab w:val="num" w:pos="1260"/>
        </w:tabs>
        <w:ind w:left="1260" w:hanging="360"/>
      </w:p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11">
    <w:nsid w:val="274E04A9"/>
    <w:multiLevelType w:val="hybridMultilevel"/>
    <w:tmpl w:val="2A4623F8"/>
    <w:lvl w:ilvl="0" w:tplc="BBF88D1C">
      <w:start w:val="20"/>
      <w:numFmt w:val="bullet"/>
      <w:lvlText w:val="-"/>
      <w:lvlJc w:val="left"/>
      <w:pPr>
        <w:ind w:left="1080" w:hanging="360"/>
      </w:pPr>
      <w:rPr>
        <w:rFonts w:ascii="Tahoma" w:eastAsia="Times New Roman" w:hAnsi="Tahoma"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2">
    <w:nsid w:val="2A234CA5"/>
    <w:multiLevelType w:val="hybridMultilevel"/>
    <w:tmpl w:val="5B60E2E6"/>
    <w:lvl w:ilvl="0" w:tplc="00423DAC">
      <w:start w:val="3"/>
      <w:numFmt w:val="bullet"/>
      <w:lvlText w:val="-"/>
      <w:lvlJc w:val="left"/>
      <w:pPr>
        <w:ind w:left="1065" w:hanging="360"/>
      </w:pPr>
      <w:rPr>
        <w:rFonts w:ascii="Tahoma" w:eastAsia="Times New Roman" w:hAnsi="Tahoma" w:cs="Tahoma"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3">
    <w:nsid w:val="2C9F7FF9"/>
    <w:multiLevelType w:val="hybridMultilevel"/>
    <w:tmpl w:val="9130808A"/>
    <w:lvl w:ilvl="0" w:tplc="040C000F">
      <w:start w:val="1"/>
      <w:numFmt w:val="decimal"/>
      <w:lvlText w:val="%1."/>
      <w:lvlJc w:val="left"/>
      <w:pPr>
        <w:tabs>
          <w:tab w:val="num" w:pos="900"/>
        </w:tabs>
        <w:ind w:left="900" w:hanging="360"/>
      </w:pPr>
      <w:rPr>
        <w:rFonts w:hint="default"/>
        <w:b/>
        <w:bCs/>
      </w:rPr>
    </w:lvl>
    <w:lvl w:ilvl="1" w:tplc="D79C1584">
      <w:start w:val="1"/>
      <w:numFmt w:val="bullet"/>
      <w:lvlText w:val=""/>
      <w:lvlJc w:val="left"/>
      <w:pPr>
        <w:tabs>
          <w:tab w:val="num" w:pos="1080"/>
        </w:tabs>
        <w:ind w:left="1080" w:hanging="360"/>
      </w:pPr>
      <w:rPr>
        <w:rFonts w:ascii="Wingdings" w:hAnsi="Wingdings" w:hint="default"/>
        <w:b w:val="0"/>
        <w:bCs w:val="0"/>
      </w:rPr>
    </w:lvl>
    <w:lvl w:ilvl="2" w:tplc="95EAA264">
      <w:start w:val="1"/>
      <w:numFmt w:val="bullet"/>
      <w:lvlText w:val=""/>
      <w:lvlJc w:val="left"/>
      <w:pPr>
        <w:tabs>
          <w:tab w:val="num" w:pos="-180"/>
        </w:tabs>
        <w:ind w:left="-180" w:hanging="360"/>
      </w:pPr>
      <w:rPr>
        <w:rFonts w:ascii="Wingdings" w:hAnsi="Wingdings" w:hint="default"/>
        <w:b w:val="0"/>
        <w:bCs w:val="0"/>
        <w:color w:val="auto"/>
      </w:rPr>
    </w:lvl>
    <w:lvl w:ilvl="3" w:tplc="040C000F" w:tentative="1">
      <w:start w:val="1"/>
      <w:numFmt w:val="decimal"/>
      <w:lvlText w:val="%4."/>
      <w:lvlJc w:val="left"/>
      <w:pPr>
        <w:tabs>
          <w:tab w:val="num" w:pos="2340"/>
        </w:tabs>
        <w:ind w:left="2340" w:hanging="360"/>
      </w:pPr>
    </w:lvl>
    <w:lvl w:ilvl="4" w:tplc="040C0019" w:tentative="1">
      <w:start w:val="1"/>
      <w:numFmt w:val="lowerLetter"/>
      <w:lvlText w:val="%5."/>
      <w:lvlJc w:val="left"/>
      <w:pPr>
        <w:tabs>
          <w:tab w:val="num" w:pos="3060"/>
        </w:tabs>
        <w:ind w:left="3060" w:hanging="360"/>
      </w:pPr>
    </w:lvl>
    <w:lvl w:ilvl="5" w:tplc="040C001B" w:tentative="1">
      <w:start w:val="1"/>
      <w:numFmt w:val="lowerRoman"/>
      <w:lvlText w:val="%6."/>
      <w:lvlJc w:val="right"/>
      <w:pPr>
        <w:tabs>
          <w:tab w:val="num" w:pos="3780"/>
        </w:tabs>
        <w:ind w:left="3780" w:hanging="180"/>
      </w:pPr>
    </w:lvl>
    <w:lvl w:ilvl="6" w:tplc="040C000F" w:tentative="1">
      <w:start w:val="1"/>
      <w:numFmt w:val="decimal"/>
      <w:lvlText w:val="%7."/>
      <w:lvlJc w:val="left"/>
      <w:pPr>
        <w:tabs>
          <w:tab w:val="num" w:pos="4500"/>
        </w:tabs>
        <w:ind w:left="4500" w:hanging="360"/>
      </w:pPr>
    </w:lvl>
    <w:lvl w:ilvl="7" w:tplc="040C0019" w:tentative="1">
      <w:start w:val="1"/>
      <w:numFmt w:val="lowerLetter"/>
      <w:lvlText w:val="%8."/>
      <w:lvlJc w:val="left"/>
      <w:pPr>
        <w:tabs>
          <w:tab w:val="num" w:pos="5220"/>
        </w:tabs>
        <w:ind w:left="5220" w:hanging="360"/>
      </w:pPr>
    </w:lvl>
    <w:lvl w:ilvl="8" w:tplc="040C001B" w:tentative="1">
      <w:start w:val="1"/>
      <w:numFmt w:val="lowerRoman"/>
      <w:lvlText w:val="%9."/>
      <w:lvlJc w:val="right"/>
      <w:pPr>
        <w:tabs>
          <w:tab w:val="num" w:pos="5940"/>
        </w:tabs>
        <w:ind w:left="5940" w:hanging="180"/>
      </w:pPr>
    </w:lvl>
  </w:abstractNum>
  <w:abstractNum w:abstractNumId="14">
    <w:nsid w:val="38136D47"/>
    <w:multiLevelType w:val="hybridMultilevel"/>
    <w:tmpl w:val="C908BA40"/>
    <w:lvl w:ilvl="0" w:tplc="16DC7684">
      <w:start w:val="4"/>
      <w:numFmt w:val="bullet"/>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48"/>
        </w:tabs>
        <w:ind w:left="48" w:hanging="360"/>
      </w:pPr>
      <w:rPr>
        <w:rFonts w:ascii="Courier New" w:hAnsi="Courier New" w:cs="Courier New" w:hint="default"/>
      </w:rPr>
    </w:lvl>
    <w:lvl w:ilvl="2" w:tplc="E2DC9CAE">
      <w:start w:val="1"/>
      <w:numFmt w:val="lowerLetter"/>
      <w:lvlText w:val="%3)"/>
      <w:lvlJc w:val="left"/>
      <w:pPr>
        <w:tabs>
          <w:tab w:val="num" w:pos="768"/>
        </w:tabs>
        <w:ind w:left="768" w:hanging="360"/>
      </w:pPr>
      <w:rPr>
        <w:rFonts w:ascii="Times New Roman" w:eastAsia="Times New Roman" w:hAnsi="Times New Roman" w:cs="Times New Roman"/>
      </w:rPr>
    </w:lvl>
    <w:lvl w:ilvl="3" w:tplc="040C0001">
      <w:start w:val="1"/>
      <w:numFmt w:val="bullet"/>
      <w:lvlText w:val=""/>
      <w:lvlJc w:val="left"/>
      <w:pPr>
        <w:tabs>
          <w:tab w:val="num" w:pos="1488"/>
        </w:tabs>
        <w:ind w:left="1488" w:hanging="360"/>
      </w:pPr>
      <w:rPr>
        <w:rFonts w:ascii="Symbol" w:hAnsi="Symbol" w:hint="default"/>
      </w:rPr>
    </w:lvl>
    <w:lvl w:ilvl="4" w:tplc="040C0003" w:tentative="1">
      <w:start w:val="1"/>
      <w:numFmt w:val="bullet"/>
      <w:lvlText w:val="o"/>
      <w:lvlJc w:val="left"/>
      <w:pPr>
        <w:tabs>
          <w:tab w:val="num" w:pos="2208"/>
        </w:tabs>
        <w:ind w:left="2208" w:hanging="360"/>
      </w:pPr>
      <w:rPr>
        <w:rFonts w:ascii="Courier New" w:hAnsi="Courier New" w:cs="Courier New" w:hint="default"/>
      </w:rPr>
    </w:lvl>
    <w:lvl w:ilvl="5" w:tplc="040C0005" w:tentative="1">
      <w:start w:val="1"/>
      <w:numFmt w:val="bullet"/>
      <w:lvlText w:val=""/>
      <w:lvlJc w:val="left"/>
      <w:pPr>
        <w:tabs>
          <w:tab w:val="num" w:pos="2928"/>
        </w:tabs>
        <w:ind w:left="2928" w:hanging="360"/>
      </w:pPr>
      <w:rPr>
        <w:rFonts w:ascii="Wingdings" w:hAnsi="Wingdings" w:hint="default"/>
      </w:rPr>
    </w:lvl>
    <w:lvl w:ilvl="6" w:tplc="040C0001" w:tentative="1">
      <w:start w:val="1"/>
      <w:numFmt w:val="bullet"/>
      <w:lvlText w:val=""/>
      <w:lvlJc w:val="left"/>
      <w:pPr>
        <w:tabs>
          <w:tab w:val="num" w:pos="3648"/>
        </w:tabs>
        <w:ind w:left="3648" w:hanging="360"/>
      </w:pPr>
      <w:rPr>
        <w:rFonts w:ascii="Symbol" w:hAnsi="Symbol" w:hint="default"/>
      </w:rPr>
    </w:lvl>
    <w:lvl w:ilvl="7" w:tplc="040C0003" w:tentative="1">
      <w:start w:val="1"/>
      <w:numFmt w:val="bullet"/>
      <w:lvlText w:val="o"/>
      <w:lvlJc w:val="left"/>
      <w:pPr>
        <w:tabs>
          <w:tab w:val="num" w:pos="4368"/>
        </w:tabs>
        <w:ind w:left="4368" w:hanging="360"/>
      </w:pPr>
      <w:rPr>
        <w:rFonts w:ascii="Courier New" w:hAnsi="Courier New" w:cs="Courier New" w:hint="default"/>
      </w:rPr>
    </w:lvl>
    <w:lvl w:ilvl="8" w:tplc="040C0005" w:tentative="1">
      <w:start w:val="1"/>
      <w:numFmt w:val="bullet"/>
      <w:lvlText w:val=""/>
      <w:lvlJc w:val="left"/>
      <w:pPr>
        <w:tabs>
          <w:tab w:val="num" w:pos="5088"/>
        </w:tabs>
        <w:ind w:left="5088" w:hanging="360"/>
      </w:pPr>
      <w:rPr>
        <w:rFonts w:ascii="Wingdings" w:hAnsi="Wingdings" w:hint="default"/>
      </w:rPr>
    </w:lvl>
  </w:abstractNum>
  <w:abstractNum w:abstractNumId="15">
    <w:nsid w:val="38ED27BE"/>
    <w:multiLevelType w:val="hybridMultilevel"/>
    <w:tmpl w:val="6EE275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D024865"/>
    <w:multiLevelType w:val="hybridMultilevel"/>
    <w:tmpl w:val="062AEF0E"/>
    <w:lvl w:ilvl="0" w:tplc="BBF88D1C">
      <w:start w:val="20"/>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453D701A"/>
    <w:multiLevelType w:val="hybridMultilevel"/>
    <w:tmpl w:val="E0583702"/>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nsid w:val="464B798C"/>
    <w:multiLevelType w:val="hybridMultilevel"/>
    <w:tmpl w:val="509CDA90"/>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9">
    <w:nsid w:val="509F2E1D"/>
    <w:multiLevelType w:val="hybridMultilevel"/>
    <w:tmpl w:val="8904C75E"/>
    <w:lvl w:ilvl="0" w:tplc="040C000B">
      <w:start w:val="1"/>
      <w:numFmt w:val="bullet"/>
      <w:lvlText w:val=""/>
      <w:lvlJc w:val="left"/>
      <w:pPr>
        <w:ind w:left="1070" w:hanging="360"/>
      </w:pPr>
      <w:rPr>
        <w:rFonts w:ascii="Wingdings" w:hAnsi="Wingdings"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0">
    <w:nsid w:val="50CB3120"/>
    <w:multiLevelType w:val="hybridMultilevel"/>
    <w:tmpl w:val="453444FA"/>
    <w:lvl w:ilvl="0" w:tplc="D8B2E1E2">
      <w:start w:val="1"/>
      <w:numFmt w:val="lowerLetter"/>
      <w:lvlText w:val="%1-"/>
      <w:lvlJc w:val="left"/>
      <w:pPr>
        <w:ind w:left="1080" w:hanging="360"/>
      </w:pPr>
      <w:rPr>
        <w:rFonts w:hint="default"/>
      </w:rPr>
    </w:lvl>
    <w:lvl w:ilvl="1" w:tplc="040C0019">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1">
    <w:nsid w:val="5625238F"/>
    <w:multiLevelType w:val="hybridMultilevel"/>
    <w:tmpl w:val="242872C2"/>
    <w:lvl w:ilvl="0" w:tplc="BBF88D1C">
      <w:start w:val="20"/>
      <w:numFmt w:val="bullet"/>
      <w:lvlText w:val="-"/>
      <w:lvlJc w:val="left"/>
      <w:pPr>
        <w:ind w:left="1080" w:hanging="360"/>
      </w:pPr>
      <w:rPr>
        <w:rFonts w:ascii="Tahoma" w:eastAsia="Times New Roman" w:hAnsi="Tahoma"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2">
    <w:nsid w:val="5D5C4A50"/>
    <w:multiLevelType w:val="hybridMultilevel"/>
    <w:tmpl w:val="20E65DBA"/>
    <w:lvl w:ilvl="0" w:tplc="040C0001">
      <w:start w:val="1"/>
      <w:numFmt w:val="bullet"/>
      <w:lvlText w:val=""/>
      <w:lvlJc w:val="left"/>
      <w:pPr>
        <w:ind w:left="1352" w:hanging="360"/>
      </w:pPr>
      <w:rPr>
        <w:rFonts w:ascii="Symbol" w:hAnsi="Symbol" w:hint="default"/>
      </w:rPr>
    </w:lvl>
    <w:lvl w:ilvl="1" w:tplc="040C0019" w:tentative="1">
      <w:start w:val="1"/>
      <w:numFmt w:val="lowerLetter"/>
      <w:lvlText w:val="%2."/>
      <w:lvlJc w:val="left"/>
      <w:pPr>
        <w:ind w:left="2072" w:hanging="360"/>
      </w:pPr>
    </w:lvl>
    <w:lvl w:ilvl="2" w:tplc="040C001B" w:tentative="1">
      <w:start w:val="1"/>
      <w:numFmt w:val="lowerRoman"/>
      <w:lvlText w:val="%3."/>
      <w:lvlJc w:val="right"/>
      <w:pPr>
        <w:ind w:left="2792" w:hanging="180"/>
      </w:pPr>
    </w:lvl>
    <w:lvl w:ilvl="3" w:tplc="040C000F" w:tentative="1">
      <w:start w:val="1"/>
      <w:numFmt w:val="decimal"/>
      <w:lvlText w:val="%4."/>
      <w:lvlJc w:val="left"/>
      <w:pPr>
        <w:ind w:left="3512" w:hanging="360"/>
      </w:pPr>
    </w:lvl>
    <w:lvl w:ilvl="4" w:tplc="040C0019" w:tentative="1">
      <w:start w:val="1"/>
      <w:numFmt w:val="lowerLetter"/>
      <w:lvlText w:val="%5."/>
      <w:lvlJc w:val="left"/>
      <w:pPr>
        <w:ind w:left="4232" w:hanging="360"/>
      </w:pPr>
    </w:lvl>
    <w:lvl w:ilvl="5" w:tplc="040C001B" w:tentative="1">
      <w:start w:val="1"/>
      <w:numFmt w:val="lowerRoman"/>
      <w:lvlText w:val="%6."/>
      <w:lvlJc w:val="right"/>
      <w:pPr>
        <w:ind w:left="4952" w:hanging="180"/>
      </w:pPr>
    </w:lvl>
    <w:lvl w:ilvl="6" w:tplc="040C000F" w:tentative="1">
      <w:start w:val="1"/>
      <w:numFmt w:val="decimal"/>
      <w:lvlText w:val="%7."/>
      <w:lvlJc w:val="left"/>
      <w:pPr>
        <w:ind w:left="5672" w:hanging="360"/>
      </w:pPr>
    </w:lvl>
    <w:lvl w:ilvl="7" w:tplc="040C0019" w:tentative="1">
      <w:start w:val="1"/>
      <w:numFmt w:val="lowerLetter"/>
      <w:lvlText w:val="%8."/>
      <w:lvlJc w:val="left"/>
      <w:pPr>
        <w:ind w:left="6392" w:hanging="360"/>
      </w:pPr>
    </w:lvl>
    <w:lvl w:ilvl="8" w:tplc="040C001B" w:tentative="1">
      <w:start w:val="1"/>
      <w:numFmt w:val="lowerRoman"/>
      <w:lvlText w:val="%9."/>
      <w:lvlJc w:val="right"/>
      <w:pPr>
        <w:ind w:left="7112" w:hanging="180"/>
      </w:pPr>
    </w:lvl>
  </w:abstractNum>
  <w:abstractNum w:abstractNumId="23">
    <w:nsid w:val="6D495EF8"/>
    <w:multiLevelType w:val="hybridMultilevel"/>
    <w:tmpl w:val="643814B8"/>
    <w:lvl w:ilvl="0" w:tplc="8A0ECD10">
      <w:start w:val="1"/>
      <w:numFmt w:val="bullet"/>
      <w:lvlText w:val="-"/>
      <w:lvlJc w:val="left"/>
      <w:pPr>
        <w:ind w:left="1080" w:hanging="360"/>
      </w:pPr>
      <w:rPr>
        <w:rFonts w:ascii="Century Gothic" w:eastAsia="Times New Roman" w:hAnsi="Century Gothic"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4">
    <w:nsid w:val="6D553801"/>
    <w:multiLevelType w:val="hybridMultilevel"/>
    <w:tmpl w:val="824E72DA"/>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25">
    <w:nsid w:val="6F393838"/>
    <w:multiLevelType w:val="hybridMultilevel"/>
    <w:tmpl w:val="C1A685EA"/>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6">
    <w:nsid w:val="6FB13918"/>
    <w:multiLevelType w:val="hybridMultilevel"/>
    <w:tmpl w:val="2DCE9BC0"/>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7">
    <w:nsid w:val="6FFF544E"/>
    <w:multiLevelType w:val="hybridMultilevel"/>
    <w:tmpl w:val="F44A5536"/>
    <w:lvl w:ilvl="0" w:tplc="040C0001">
      <w:start w:val="1"/>
      <w:numFmt w:val="bullet"/>
      <w:lvlText w:val=""/>
      <w:lvlJc w:val="left"/>
      <w:pPr>
        <w:ind w:left="1149" w:hanging="360"/>
      </w:pPr>
      <w:rPr>
        <w:rFonts w:ascii="Symbol" w:hAnsi="Symbol" w:hint="default"/>
      </w:rPr>
    </w:lvl>
    <w:lvl w:ilvl="1" w:tplc="040C0003" w:tentative="1">
      <w:start w:val="1"/>
      <w:numFmt w:val="bullet"/>
      <w:lvlText w:val="o"/>
      <w:lvlJc w:val="left"/>
      <w:pPr>
        <w:ind w:left="1869" w:hanging="360"/>
      </w:pPr>
      <w:rPr>
        <w:rFonts w:ascii="Courier New" w:hAnsi="Courier New" w:cs="Courier New" w:hint="default"/>
      </w:rPr>
    </w:lvl>
    <w:lvl w:ilvl="2" w:tplc="040C0005" w:tentative="1">
      <w:start w:val="1"/>
      <w:numFmt w:val="bullet"/>
      <w:lvlText w:val=""/>
      <w:lvlJc w:val="left"/>
      <w:pPr>
        <w:ind w:left="2589" w:hanging="360"/>
      </w:pPr>
      <w:rPr>
        <w:rFonts w:ascii="Wingdings" w:hAnsi="Wingdings" w:hint="default"/>
      </w:rPr>
    </w:lvl>
    <w:lvl w:ilvl="3" w:tplc="040C0001" w:tentative="1">
      <w:start w:val="1"/>
      <w:numFmt w:val="bullet"/>
      <w:lvlText w:val=""/>
      <w:lvlJc w:val="left"/>
      <w:pPr>
        <w:ind w:left="3309" w:hanging="360"/>
      </w:pPr>
      <w:rPr>
        <w:rFonts w:ascii="Symbol" w:hAnsi="Symbol" w:hint="default"/>
      </w:rPr>
    </w:lvl>
    <w:lvl w:ilvl="4" w:tplc="040C0003" w:tentative="1">
      <w:start w:val="1"/>
      <w:numFmt w:val="bullet"/>
      <w:lvlText w:val="o"/>
      <w:lvlJc w:val="left"/>
      <w:pPr>
        <w:ind w:left="4029" w:hanging="360"/>
      </w:pPr>
      <w:rPr>
        <w:rFonts w:ascii="Courier New" w:hAnsi="Courier New" w:cs="Courier New" w:hint="default"/>
      </w:rPr>
    </w:lvl>
    <w:lvl w:ilvl="5" w:tplc="040C0005" w:tentative="1">
      <w:start w:val="1"/>
      <w:numFmt w:val="bullet"/>
      <w:lvlText w:val=""/>
      <w:lvlJc w:val="left"/>
      <w:pPr>
        <w:ind w:left="4749" w:hanging="360"/>
      </w:pPr>
      <w:rPr>
        <w:rFonts w:ascii="Wingdings" w:hAnsi="Wingdings" w:hint="default"/>
      </w:rPr>
    </w:lvl>
    <w:lvl w:ilvl="6" w:tplc="040C0001" w:tentative="1">
      <w:start w:val="1"/>
      <w:numFmt w:val="bullet"/>
      <w:lvlText w:val=""/>
      <w:lvlJc w:val="left"/>
      <w:pPr>
        <w:ind w:left="5469" w:hanging="360"/>
      </w:pPr>
      <w:rPr>
        <w:rFonts w:ascii="Symbol" w:hAnsi="Symbol" w:hint="default"/>
      </w:rPr>
    </w:lvl>
    <w:lvl w:ilvl="7" w:tplc="040C0003" w:tentative="1">
      <w:start w:val="1"/>
      <w:numFmt w:val="bullet"/>
      <w:lvlText w:val="o"/>
      <w:lvlJc w:val="left"/>
      <w:pPr>
        <w:ind w:left="6189" w:hanging="360"/>
      </w:pPr>
      <w:rPr>
        <w:rFonts w:ascii="Courier New" w:hAnsi="Courier New" w:cs="Courier New" w:hint="default"/>
      </w:rPr>
    </w:lvl>
    <w:lvl w:ilvl="8" w:tplc="040C0005" w:tentative="1">
      <w:start w:val="1"/>
      <w:numFmt w:val="bullet"/>
      <w:lvlText w:val=""/>
      <w:lvlJc w:val="left"/>
      <w:pPr>
        <w:ind w:left="6909" w:hanging="360"/>
      </w:pPr>
      <w:rPr>
        <w:rFonts w:ascii="Wingdings" w:hAnsi="Wingdings" w:hint="default"/>
      </w:rPr>
    </w:lvl>
  </w:abstractNum>
  <w:abstractNum w:abstractNumId="28">
    <w:nsid w:val="74500445"/>
    <w:multiLevelType w:val="hybridMultilevel"/>
    <w:tmpl w:val="1B20E420"/>
    <w:lvl w:ilvl="0" w:tplc="BBF88D1C">
      <w:start w:val="20"/>
      <w:numFmt w:val="bullet"/>
      <w:lvlText w:val="-"/>
      <w:lvlJc w:val="left"/>
      <w:pPr>
        <w:ind w:left="1080" w:hanging="360"/>
      </w:pPr>
      <w:rPr>
        <w:rFonts w:ascii="Tahoma" w:eastAsia="Times New Roman" w:hAnsi="Tahoma"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abstractNumId w:val="10"/>
  </w:num>
  <w:num w:numId="2">
    <w:abstractNumId w:val="17"/>
  </w:num>
  <w:num w:numId="3">
    <w:abstractNumId w:val="26"/>
  </w:num>
  <w:num w:numId="4">
    <w:abstractNumId w:val="25"/>
  </w:num>
  <w:num w:numId="5">
    <w:abstractNumId w:val="7"/>
  </w:num>
  <w:num w:numId="6">
    <w:abstractNumId w:val="18"/>
  </w:num>
  <w:num w:numId="7">
    <w:abstractNumId w:val="24"/>
  </w:num>
  <w:num w:numId="8">
    <w:abstractNumId w:val="5"/>
  </w:num>
  <w:num w:numId="9">
    <w:abstractNumId w:val="3"/>
  </w:num>
  <w:num w:numId="10">
    <w:abstractNumId w:val="20"/>
  </w:num>
  <w:num w:numId="11">
    <w:abstractNumId w:val="8"/>
  </w:num>
  <w:num w:numId="12">
    <w:abstractNumId w:val="12"/>
  </w:num>
  <w:num w:numId="13">
    <w:abstractNumId w:val="14"/>
  </w:num>
  <w:num w:numId="14">
    <w:abstractNumId w:val="27"/>
  </w:num>
  <w:num w:numId="15">
    <w:abstractNumId w:val="2"/>
  </w:num>
  <w:num w:numId="16">
    <w:abstractNumId w:val="1"/>
  </w:num>
  <w:num w:numId="17">
    <w:abstractNumId w:val="16"/>
  </w:num>
  <w:num w:numId="18">
    <w:abstractNumId w:val="22"/>
  </w:num>
  <w:num w:numId="19">
    <w:abstractNumId w:val="0"/>
  </w:num>
  <w:num w:numId="20">
    <w:abstractNumId w:val="15"/>
  </w:num>
  <w:num w:numId="21">
    <w:abstractNumId w:val="21"/>
  </w:num>
  <w:num w:numId="22">
    <w:abstractNumId w:val="28"/>
  </w:num>
  <w:num w:numId="23">
    <w:abstractNumId w:val="11"/>
  </w:num>
  <w:num w:numId="24">
    <w:abstractNumId w:val="23"/>
  </w:num>
  <w:num w:numId="25">
    <w:abstractNumId w:val="4"/>
  </w:num>
  <w:num w:numId="26">
    <w:abstractNumId w:val="9"/>
  </w:num>
  <w:num w:numId="27">
    <w:abstractNumId w:val="13"/>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9"/>
  </w:num>
  <w:num w:numId="29">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8"/>
  <w:hyphenationZone w:val="425"/>
  <w:characterSpacingControl w:val="doNotCompress"/>
  <w:footnotePr>
    <w:footnote w:id="0"/>
    <w:footnote w:id="1"/>
  </w:footnotePr>
  <w:endnotePr>
    <w:endnote w:id="0"/>
    <w:endnote w:id="1"/>
  </w:endnotePr>
  <w:compat/>
  <w:rsids>
    <w:rsidRoot w:val="00D20427"/>
    <w:rsid w:val="0000131C"/>
    <w:rsid w:val="000063AF"/>
    <w:rsid w:val="00016908"/>
    <w:rsid w:val="00023477"/>
    <w:rsid w:val="00032F0C"/>
    <w:rsid w:val="00033357"/>
    <w:rsid w:val="00037965"/>
    <w:rsid w:val="00050832"/>
    <w:rsid w:val="00050A6F"/>
    <w:rsid w:val="000612C8"/>
    <w:rsid w:val="0006266A"/>
    <w:rsid w:val="00062B8C"/>
    <w:rsid w:val="000648A2"/>
    <w:rsid w:val="00065746"/>
    <w:rsid w:val="00084759"/>
    <w:rsid w:val="00085832"/>
    <w:rsid w:val="00096F8F"/>
    <w:rsid w:val="000B0633"/>
    <w:rsid w:val="000C3C64"/>
    <w:rsid w:val="000D39DF"/>
    <w:rsid w:val="000E26EF"/>
    <w:rsid w:val="000E5F1E"/>
    <w:rsid w:val="000F5FAF"/>
    <w:rsid w:val="00106C87"/>
    <w:rsid w:val="00120C7B"/>
    <w:rsid w:val="00122E84"/>
    <w:rsid w:val="001250BF"/>
    <w:rsid w:val="00126D53"/>
    <w:rsid w:val="00126DC2"/>
    <w:rsid w:val="00130E36"/>
    <w:rsid w:val="00132634"/>
    <w:rsid w:val="00132637"/>
    <w:rsid w:val="00137452"/>
    <w:rsid w:val="001413BE"/>
    <w:rsid w:val="00143758"/>
    <w:rsid w:val="00144B8C"/>
    <w:rsid w:val="0015606C"/>
    <w:rsid w:val="00156B3E"/>
    <w:rsid w:val="00160560"/>
    <w:rsid w:val="00165AEA"/>
    <w:rsid w:val="001815D5"/>
    <w:rsid w:val="00182D68"/>
    <w:rsid w:val="00182FC5"/>
    <w:rsid w:val="0018376E"/>
    <w:rsid w:val="001843E8"/>
    <w:rsid w:val="00184657"/>
    <w:rsid w:val="001859ED"/>
    <w:rsid w:val="00186484"/>
    <w:rsid w:val="001A681B"/>
    <w:rsid w:val="001C0B27"/>
    <w:rsid w:val="001C392E"/>
    <w:rsid w:val="001D0F9B"/>
    <w:rsid w:val="001D1AA2"/>
    <w:rsid w:val="001E1D01"/>
    <w:rsid w:val="001E28D4"/>
    <w:rsid w:val="001F325F"/>
    <w:rsid w:val="00203B4E"/>
    <w:rsid w:val="00204872"/>
    <w:rsid w:val="00204AD3"/>
    <w:rsid w:val="00221CC9"/>
    <w:rsid w:val="00222E71"/>
    <w:rsid w:val="00231927"/>
    <w:rsid w:val="0024261B"/>
    <w:rsid w:val="002625D6"/>
    <w:rsid w:val="00262BE8"/>
    <w:rsid w:val="002742DC"/>
    <w:rsid w:val="002760D7"/>
    <w:rsid w:val="00281CCD"/>
    <w:rsid w:val="002835E9"/>
    <w:rsid w:val="00292F7A"/>
    <w:rsid w:val="002B64BF"/>
    <w:rsid w:val="002D2339"/>
    <w:rsid w:val="002D4B07"/>
    <w:rsid w:val="002D72FE"/>
    <w:rsid w:val="003079A6"/>
    <w:rsid w:val="0031474D"/>
    <w:rsid w:val="00316181"/>
    <w:rsid w:val="003221BE"/>
    <w:rsid w:val="003259FC"/>
    <w:rsid w:val="00326E81"/>
    <w:rsid w:val="0033038F"/>
    <w:rsid w:val="003315AE"/>
    <w:rsid w:val="0033349B"/>
    <w:rsid w:val="00335D50"/>
    <w:rsid w:val="00340287"/>
    <w:rsid w:val="00345271"/>
    <w:rsid w:val="0035315A"/>
    <w:rsid w:val="0035529E"/>
    <w:rsid w:val="00355A1C"/>
    <w:rsid w:val="003642EB"/>
    <w:rsid w:val="00367732"/>
    <w:rsid w:val="00377FFC"/>
    <w:rsid w:val="003A65A3"/>
    <w:rsid w:val="003A66A8"/>
    <w:rsid w:val="003A6C24"/>
    <w:rsid w:val="003B0198"/>
    <w:rsid w:val="003B29AF"/>
    <w:rsid w:val="003C03FE"/>
    <w:rsid w:val="003C4CFE"/>
    <w:rsid w:val="003D02E3"/>
    <w:rsid w:val="003D4C6A"/>
    <w:rsid w:val="003D51EB"/>
    <w:rsid w:val="003E02EB"/>
    <w:rsid w:val="003E1E6E"/>
    <w:rsid w:val="003F4912"/>
    <w:rsid w:val="00410882"/>
    <w:rsid w:val="00425292"/>
    <w:rsid w:val="00431678"/>
    <w:rsid w:val="0043380B"/>
    <w:rsid w:val="004356CE"/>
    <w:rsid w:val="004613CF"/>
    <w:rsid w:val="00462313"/>
    <w:rsid w:val="00476AB2"/>
    <w:rsid w:val="004A1C9D"/>
    <w:rsid w:val="004A40FB"/>
    <w:rsid w:val="004B0E0F"/>
    <w:rsid w:val="004B4C75"/>
    <w:rsid w:val="004B6124"/>
    <w:rsid w:val="004D0E17"/>
    <w:rsid w:val="004E0BAD"/>
    <w:rsid w:val="004E21EE"/>
    <w:rsid w:val="004E30EA"/>
    <w:rsid w:val="004E4B1E"/>
    <w:rsid w:val="0050206F"/>
    <w:rsid w:val="0050658C"/>
    <w:rsid w:val="005236D4"/>
    <w:rsid w:val="00525C11"/>
    <w:rsid w:val="00537A99"/>
    <w:rsid w:val="00542342"/>
    <w:rsid w:val="005453BC"/>
    <w:rsid w:val="00553698"/>
    <w:rsid w:val="005546FF"/>
    <w:rsid w:val="00560DB9"/>
    <w:rsid w:val="005620C2"/>
    <w:rsid w:val="00570727"/>
    <w:rsid w:val="00575002"/>
    <w:rsid w:val="00581E44"/>
    <w:rsid w:val="00582315"/>
    <w:rsid w:val="00586110"/>
    <w:rsid w:val="005A26A9"/>
    <w:rsid w:val="005A6242"/>
    <w:rsid w:val="005B0317"/>
    <w:rsid w:val="005C7DA1"/>
    <w:rsid w:val="005D0864"/>
    <w:rsid w:val="005D192F"/>
    <w:rsid w:val="005D66B2"/>
    <w:rsid w:val="005E135E"/>
    <w:rsid w:val="005E494D"/>
    <w:rsid w:val="00612776"/>
    <w:rsid w:val="006201EF"/>
    <w:rsid w:val="00625045"/>
    <w:rsid w:val="00643C41"/>
    <w:rsid w:val="006475E7"/>
    <w:rsid w:val="00647D44"/>
    <w:rsid w:val="006715D0"/>
    <w:rsid w:val="00683DAF"/>
    <w:rsid w:val="00685869"/>
    <w:rsid w:val="006903A2"/>
    <w:rsid w:val="006A017A"/>
    <w:rsid w:val="006A197C"/>
    <w:rsid w:val="006B00A6"/>
    <w:rsid w:val="006B0535"/>
    <w:rsid w:val="006B1B44"/>
    <w:rsid w:val="006B3428"/>
    <w:rsid w:val="006C0DC0"/>
    <w:rsid w:val="006C5122"/>
    <w:rsid w:val="006D590A"/>
    <w:rsid w:val="006E0BDA"/>
    <w:rsid w:val="006F32DE"/>
    <w:rsid w:val="006F3C45"/>
    <w:rsid w:val="006F683D"/>
    <w:rsid w:val="00710CD2"/>
    <w:rsid w:val="00716DBA"/>
    <w:rsid w:val="007178D2"/>
    <w:rsid w:val="00720424"/>
    <w:rsid w:val="00720659"/>
    <w:rsid w:val="007237C0"/>
    <w:rsid w:val="00732ACC"/>
    <w:rsid w:val="00745114"/>
    <w:rsid w:val="0074578D"/>
    <w:rsid w:val="00756981"/>
    <w:rsid w:val="00766002"/>
    <w:rsid w:val="007742B3"/>
    <w:rsid w:val="0077568A"/>
    <w:rsid w:val="00785B9F"/>
    <w:rsid w:val="00794E2A"/>
    <w:rsid w:val="007A1508"/>
    <w:rsid w:val="007B206D"/>
    <w:rsid w:val="007B421F"/>
    <w:rsid w:val="007C4DF0"/>
    <w:rsid w:val="007D7225"/>
    <w:rsid w:val="007E2176"/>
    <w:rsid w:val="007F1C42"/>
    <w:rsid w:val="007F2309"/>
    <w:rsid w:val="00804669"/>
    <w:rsid w:val="00850994"/>
    <w:rsid w:val="00853DF4"/>
    <w:rsid w:val="00856E9C"/>
    <w:rsid w:val="00863F58"/>
    <w:rsid w:val="008670ED"/>
    <w:rsid w:val="008742D1"/>
    <w:rsid w:val="008800BB"/>
    <w:rsid w:val="0088096A"/>
    <w:rsid w:val="0088718B"/>
    <w:rsid w:val="008A2246"/>
    <w:rsid w:val="008C0E59"/>
    <w:rsid w:val="008C1877"/>
    <w:rsid w:val="008D5551"/>
    <w:rsid w:val="008D73CF"/>
    <w:rsid w:val="008E320E"/>
    <w:rsid w:val="008E3D6E"/>
    <w:rsid w:val="008E4C8D"/>
    <w:rsid w:val="008F7A88"/>
    <w:rsid w:val="00903D62"/>
    <w:rsid w:val="0090484A"/>
    <w:rsid w:val="009068EF"/>
    <w:rsid w:val="00930A12"/>
    <w:rsid w:val="00931659"/>
    <w:rsid w:val="00935833"/>
    <w:rsid w:val="00944A01"/>
    <w:rsid w:val="00945D1D"/>
    <w:rsid w:val="00947DA3"/>
    <w:rsid w:val="00950339"/>
    <w:rsid w:val="009511B3"/>
    <w:rsid w:val="00956D50"/>
    <w:rsid w:val="00960267"/>
    <w:rsid w:val="0096167D"/>
    <w:rsid w:val="00974CC2"/>
    <w:rsid w:val="009858FB"/>
    <w:rsid w:val="00992457"/>
    <w:rsid w:val="00994FC6"/>
    <w:rsid w:val="0099544C"/>
    <w:rsid w:val="009B5487"/>
    <w:rsid w:val="009B79F6"/>
    <w:rsid w:val="009E31CB"/>
    <w:rsid w:val="00A02BAB"/>
    <w:rsid w:val="00A15DA2"/>
    <w:rsid w:val="00A16FB3"/>
    <w:rsid w:val="00A22A83"/>
    <w:rsid w:val="00A235F6"/>
    <w:rsid w:val="00A352BE"/>
    <w:rsid w:val="00A50F41"/>
    <w:rsid w:val="00A557B1"/>
    <w:rsid w:val="00A728F1"/>
    <w:rsid w:val="00A74297"/>
    <w:rsid w:val="00A877C0"/>
    <w:rsid w:val="00A90327"/>
    <w:rsid w:val="00A93B5E"/>
    <w:rsid w:val="00AB293A"/>
    <w:rsid w:val="00AC26E0"/>
    <w:rsid w:val="00AD19A3"/>
    <w:rsid w:val="00AD738A"/>
    <w:rsid w:val="00AE170E"/>
    <w:rsid w:val="00AE5EA5"/>
    <w:rsid w:val="00AF4F27"/>
    <w:rsid w:val="00B25CAC"/>
    <w:rsid w:val="00B31586"/>
    <w:rsid w:val="00B47CF7"/>
    <w:rsid w:val="00B53072"/>
    <w:rsid w:val="00B5445B"/>
    <w:rsid w:val="00B616E3"/>
    <w:rsid w:val="00B63E24"/>
    <w:rsid w:val="00B652EF"/>
    <w:rsid w:val="00BA2F48"/>
    <w:rsid w:val="00BB03BD"/>
    <w:rsid w:val="00BB4097"/>
    <w:rsid w:val="00BC2519"/>
    <w:rsid w:val="00BC6A25"/>
    <w:rsid w:val="00BD4E95"/>
    <w:rsid w:val="00BD5107"/>
    <w:rsid w:val="00BE3198"/>
    <w:rsid w:val="00BF4FE1"/>
    <w:rsid w:val="00C00450"/>
    <w:rsid w:val="00C03186"/>
    <w:rsid w:val="00C074FE"/>
    <w:rsid w:val="00C11657"/>
    <w:rsid w:val="00C16754"/>
    <w:rsid w:val="00C2588F"/>
    <w:rsid w:val="00C36EFC"/>
    <w:rsid w:val="00C456D3"/>
    <w:rsid w:val="00C51453"/>
    <w:rsid w:val="00C567DB"/>
    <w:rsid w:val="00C7002C"/>
    <w:rsid w:val="00C745F8"/>
    <w:rsid w:val="00C76802"/>
    <w:rsid w:val="00C77F66"/>
    <w:rsid w:val="00C908AD"/>
    <w:rsid w:val="00CA15AC"/>
    <w:rsid w:val="00CC528E"/>
    <w:rsid w:val="00CC7471"/>
    <w:rsid w:val="00CD04A3"/>
    <w:rsid w:val="00CD069B"/>
    <w:rsid w:val="00CF593C"/>
    <w:rsid w:val="00CF79D4"/>
    <w:rsid w:val="00D000EE"/>
    <w:rsid w:val="00D016C6"/>
    <w:rsid w:val="00D05E43"/>
    <w:rsid w:val="00D1226E"/>
    <w:rsid w:val="00D20427"/>
    <w:rsid w:val="00D71B34"/>
    <w:rsid w:val="00D7578D"/>
    <w:rsid w:val="00D77049"/>
    <w:rsid w:val="00D8053A"/>
    <w:rsid w:val="00D80724"/>
    <w:rsid w:val="00D81FAC"/>
    <w:rsid w:val="00D83345"/>
    <w:rsid w:val="00D83EB9"/>
    <w:rsid w:val="00D97B06"/>
    <w:rsid w:val="00DA39D8"/>
    <w:rsid w:val="00DA418F"/>
    <w:rsid w:val="00DC6FC5"/>
    <w:rsid w:val="00DD0156"/>
    <w:rsid w:val="00DD0D87"/>
    <w:rsid w:val="00DE3BF1"/>
    <w:rsid w:val="00DF6C5E"/>
    <w:rsid w:val="00E12D92"/>
    <w:rsid w:val="00E12DFB"/>
    <w:rsid w:val="00E13006"/>
    <w:rsid w:val="00E17B22"/>
    <w:rsid w:val="00E24478"/>
    <w:rsid w:val="00E413A7"/>
    <w:rsid w:val="00E6769F"/>
    <w:rsid w:val="00E72D93"/>
    <w:rsid w:val="00E769A8"/>
    <w:rsid w:val="00E80ECA"/>
    <w:rsid w:val="00E852BB"/>
    <w:rsid w:val="00E90867"/>
    <w:rsid w:val="00E932B3"/>
    <w:rsid w:val="00EA1E35"/>
    <w:rsid w:val="00EA2EF0"/>
    <w:rsid w:val="00EB348E"/>
    <w:rsid w:val="00EB3CCE"/>
    <w:rsid w:val="00ED1D89"/>
    <w:rsid w:val="00ED47DB"/>
    <w:rsid w:val="00EF0A18"/>
    <w:rsid w:val="00EF208E"/>
    <w:rsid w:val="00EF442F"/>
    <w:rsid w:val="00EF5290"/>
    <w:rsid w:val="00F05B06"/>
    <w:rsid w:val="00F23C0E"/>
    <w:rsid w:val="00F30551"/>
    <w:rsid w:val="00F47737"/>
    <w:rsid w:val="00F4793A"/>
    <w:rsid w:val="00F47E90"/>
    <w:rsid w:val="00F63B78"/>
    <w:rsid w:val="00F66AFA"/>
    <w:rsid w:val="00F70C1E"/>
    <w:rsid w:val="00F75958"/>
    <w:rsid w:val="00FB7A59"/>
    <w:rsid w:val="00FC723F"/>
    <w:rsid w:val="00FE014A"/>
    <w:rsid w:val="00FE0C2B"/>
    <w:rsid w:val="00FE3C60"/>
    <w:rsid w:val="00FF59AD"/>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D50"/>
    <w:rPr>
      <w:sz w:val="24"/>
      <w:szCs w:val="24"/>
    </w:rPr>
  </w:style>
  <w:style w:type="paragraph" w:styleId="Titre1">
    <w:name w:val="heading 1"/>
    <w:basedOn w:val="Normal"/>
    <w:next w:val="Normal"/>
    <w:qFormat/>
    <w:rsid w:val="00D20427"/>
    <w:pPr>
      <w:autoSpaceDE w:val="0"/>
      <w:autoSpaceDN w:val="0"/>
      <w:adjustRightInd w:val="0"/>
      <w:outlineLvl w:val="0"/>
    </w:pPr>
    <w:rPr>
      <w:rFonts w:ascii="Eras Medium ITC" w:hAnsi="Eras Medium ITC"/>
    </w:rPr>
  </w:style>
  <w:style w:type="paragraph" w:styleId="Titre2">
    <w:name w:val="heading 2"/>
    <w:basedOn w:val="Normal"/>
    <w:next w:val="Normal"/>
    <w:qFormat/>
    <w:rsid w:val="00292F7A"/>
    <w:pPr>
      <w:keepNext/>
      <w:spacing w:before="240" w:after="60"/>
      <w:outlineLvl w:val="1"/>
    </w:pPr>
    <w:rPr>
      <w:rFonts w:ascii="Arial" w:hAnsi="Arial" w:cs="Arial"/>
      <w:b/>
      <w:bCs/>
      <w:i/>
      <w:iCs/>
      <w:sz w:val="28"/>
      <w:szCs w:val="28"/>
    </w:rPr>
  </w:style>
  <w:style w:type="paragraph" w:styleId="Titre3">
    <w:name w:val="heading 3"/>
    <w:basedOn w:val="Normal"/>
    <w:next w:val="Normal"/>
    <w:link w:val="Titre3Car"/>
    <w:semiHidden/>
    <w:unhideWhenUsed/>
    <w:qFormat/>
    <w:rsid w:val="00F47E90"/>
    <w:pPr>
      <w:keepNext/>
      <w:spacing w:before="240" w:after="60"/>
      <w:outlineLvl w:val="2"/>
    </w:pPr>
    <w:rPr>
      <w:rFonts w:ascii="Cambria" w:hAnsi="Cambria"/>
      <w:b/>
      <w:bCs/>
      <w:sz w:val="26"/>
      <w:szCs w:val="26"/>
    </w:rPr>
  </w:style>
  <w:style w:type="paragraph" w:styleId="Titre4">
    <w:name w:val="heading 4"/>
    <w:basedOn w:val="Normal"/>
    <w:next w:val="Normal"/>
    <w:qFormat/>
    <w:rsid w:val="00D20427"/>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next w:val="Normal"/>
    <w:rsid w:val="00D20427"/>
    <w:pPr>
      <w:autoSpaceDE w:val="0"/>
      <w:autoSpaceDN w:val="0"/>
      <w:adjustRightInd w:val="0"/>
    </w:pPr>
    <w:rPr>
      <w:rFonts w:ascii="Eras Medium ITC" w:hAnsi="Eras Medium ITC"/>
    </w:rPr>
  </w:style>
  <w:style w:type="paragraph" w:styleId="Sous-titre">
    <w:name w:val="Subtitle"/>
    <w:basedOn w:val="Normal"/>
    <w:qFormat/>
    <w:rsid w:val="00D20427"/>
    <w:rPr>
      <w:b/>
      <w:szCs w:val="20"/>
      <w:u w:val="single"/>
    </w:rPr>
  </w:style>
  <w:style w:type="paragraph" w:customStyle="1" w:styleId="Car">
    <w:name w:val="Car"/>
    <w:basedOn w:val="Normal"/>
    <w:rsid w:val="00D20427"/>
    <w:pPr>
      <w:spacing w:after="160" w:line="240" w:lineRule="exact"/>
    </w:pPr>
    <w:rPr>
      <w:rFonts w:ascii="Tahoma" w:hAnsi="Tahoma"/>
      <w:sz w:val="18"/>
      <w:szCs w:val="20"/>
      <w:lang w:val="en-US" w:eastAsia="en-US"/>
    </w:rPr>
  </w:style>
  <w:style w:type="paragraph" w:styleId="Retraitcorpsdetexte2">
    <w:name w:val="Body Text Indent 2"/>
    <w:basedOn w:val="Normal"/>
    <w:rsid w:val="00D20427"/>
    <w:pPr>
      <w:spacing w:after="120" w:line="480" w:lineRule="auto"/>
      <w:ind w:left="283"/>
    </w:pPr>
  </w:style>
  <w:style w:type="paragraph" w:styleId="Pieddepage">
    <w:name w:val="footer"/>
    <w:basedOn w:val="Normal"/>
    <w:link w:val="PieddepageCar"/>
    <w:uiPriority w:val="99"/>
    <w:rsid w:val="00D20427"/>
    <w:pPr>
      <w:tabs>
        <w:tab w:val="center" w:pos="4536"/>
        <w:tab w:val="right" w:pos="9072"/>
      </w:tabs>
    </w:pPr>
  </w:style>
  <w:style w:type="character" w:styleId="Numrodepage">
    <w:name w:val="page number"/>
    <w:basedOn w:val="Policepardfaut"/>
    <w:rsid w:val="00D20427"/>
  </w:style>
  <w:style w:type="character" w:styleId="Lienhypertexte">
    <w:name w:val="Hyperlink"/>
    <w:rsid w:val="003D4C6A"/>
    <w:rPr>
      <w:color w:val="0000FF"/>
      <w:u w:val="single"/>
    </w:rPr>
  </w:style>
  <w:style w:type="paragraph" w:customStyle="1" w:styleId="Car0">
    <w:name w:val="Car"/>
    <w:basedOn w:val="Normal"/>
    <w:rsid w:val="00710CD2"/>
    <w:pPr>
      <w:spacing w:after="160" w:line="240" w:lineRule="exact"/>
    </w:pPr>
    <w:rPr>
      <w:rFonts w:ascii="Tahoma" w:hAnsi="Tahoma"/>
      <w:sz w:val="18"/>
      <w:szCs w:val="20"/>
      <w:lang w:val="en-US" w:eastAsia="en-US"/>
    </w:rPr>
  </w:style>
  <w:style w:type="paragraph" w:styleId="Corpsdetexte2">
    <w:name w:val="Body Text 2"/>
    <w:basedOn w:val="Normal"/>
    <w:rsid w:val="00944A01"/>
    <w:pPr>
      <w:spacing w:after="120" w:line="480" w:lineRule="auto"/>
    </w:pPr>
  </w:style>
  <w:style w:type="paragraph" w:styleId="En-tte">
    <w:name w:val="header"/>
    <w:basedOn w:val="Normal"/>
    <w:link w:val="En-tteCar"/>
    <w:uiPriority w:val="99"/>
    <w:rsid w:val="000063AF"/>
    <w:pPr>
      <w:tabs>
        <w:tab w:val="center" w:pos="4153"/>
        <w:tab w:val="right" w:pos="8306"/>
      </w:tabs>
    </w:pPr>
  </w:style>
  <w:style w:type="character" w:customStyle="1" w:styleId="En-tteCar">
    <w:name w:val="En-tête Car"/>
    <w:link w:val="En-tte"/>
    <w:uiPriority w:val="99"/>
    <w:rsid w:val="00EF442F"/>
    <w:rPr>
      <w:sz w:val="24"/>
      <w:szCs w:val="24"/>
      <w:lang w:val="fr-FR" w:eastAsia="fr-FR" w:bidi="ar-SA"/>
    </w:rPr>
  </w:style>
  <w:style w:type="paragraph" w:customStyle="1" w:styleId="StyleNB">
    <w:name w:val="Style NB"/>
    <w:basedOn w:val="Corpsdetexte"/>
    <w:qFormat/>
    <w:rsid w:val="00262BE8"/>
    <w:pPr>
      <w:autoSpaceDE/>
      <w:autoSpaceDN/>
      <w:adjustRightInd/>
      <w:jc w:val="both"/>
    </w:pPr>
    <w:rPr>
      <w:rFonts w:cs="Arial"/>
      <w:b/>
      <w:bCs/>
      <w:u w:val="single"/>
    </w:rPr>
  </w:style>
  <w:style w:type="character" w:customStyle="1" w:styleId="PieddepageCar">
    <w:name w:val="Pied de page Car"/>
    <w:link w:val="Pieddepage"/>
    <w:uiPriority w:val="99"/>
    <w:rsid w:val="00AF4F27"/>
    <w:rPr>
      <w:sz w:val="24"/>
      <w:szCs w:val="24"/>
    </w:rPr>
  </w:style>
  <w:style w:type="paragraph" w:styleId="Textedebulles">
    <w:name w:val="Balloon Text"/>
    <w:basedOn w:val="Normal"/>
    <w:link w:val="TextedebullesCar"/>
    <w:rsid w:val="00AF4F27"/>
    <w:rPr>
      <w:rFonts w:ascii="Tahoma" w:hAnsi="Tahoma"/>
      <w:sz w:val="16"/>
      <w:szCs w:val="16"/>
    </w:rPr>
  </w:style>
  <w:style w:type="character" w:customStyle="1" w:styleId="TextedebullesCar">
    <w:name w:val="Texte de bulles Car"/>
    <w:link w:val="Textedebulles"/>
    <w:rsid w:val="00AF4F27"/>
    <w:rPr>
      <w:rFonts w:ascii="Tahoma" w:hAnsi="Tahoma" w:cs="Tahoma"/>
      <w:sz w:val="16"/>
      <w:szCs w:val="16"/>
    </w:rPr>
  </w:style>
  <w:style w:type="character" w:customStyle="1" w:styleId="Titre3Car">
    <w:name w:val="Titre 3 Car"/>
    <w:link w:val="Titre3"/>
    <w:semiHidden/>
    <w:rsid w:val="00F47E90"/>
    <w:rPr>
      <w:rFonts w:ascii="Cambria" w:eastAsia="Times New Roman" w:hAnsi="Cambria" w:cs="Times New Roman"/>
      <w:b/>
      <w:bCs/>
      <w:sz w:val="26"/>
      <w:szCs w:val="26"/>
    </w:rPr>
  </w:style>
  <w:style w:type="paragraph" w:styleId="Titre">
    <w:name w:val="Title"/>
    <w:basedOn w:val="Normal"/>
    <w:link w:val="TitreCar"/>
    <w:qFormat/>
    <w:rsid w:val="00A728F1"/>
    <w:pPr>
      <w:jc w:val="center"/>
    </w:pPr>
    <w:rPr>
      <w:rFonts w:eastAsia="SimSun"/>
      <w:sz w:val="28"/>
      <w:szCs w:val="28"/>
      <w:lang w:eastAsia="zh-CN"/>
    </w:rPr>
  </w:style>
  <w:style w:type="character" w:customStyle="1" w:styleId="TitreCar">
    <w:name w:val="Titre Car"/>
    <w:basedOn w:val="Policepardfaut"/>
    <w:link w:val="Titre"/>
    <w:rsid w:val="00A728F1"/>
    <w:rPr>
      <w:rFonts w:eastAsia="SimSun"/>
      <w:sz w:val="28"/>
      <w:szCs w:val="28"/>
      <w:lang w:eastAsia="zh-CN"/>
    </w:rPr>
  </w:style>
  <w:style w:type="paragraph" w:styleId="Paragraphedeliste">
    <w:name w:val="List Paragraph"/>
    <w:basedOn w:val="Normal"/>
    <w:uiPriority w:val="34"/>
    <w:qFormat/>
    <w:rsid w:val="00A90327"/>
    <w:pPr>
      <w:spacing w:after="200" w:line="276" w:lineRule="auto"/>
      <w:ind w:left="720"/>
      <w:contextualSpacing/>
    </w:pPr>
    <w:rPr>
      <w:rFonts w:ascii="Tw Cen MT" w:eastAsia="Calibri" w:hAnsi="Tw Cen MT"/>
      <w:sz w:val="22"/>
      <w:szCs w:val="22"/>
      <w:lang w:eastAsia="en-US"/>
    </w:rPr>
  </w:style>
  <w:style w:type="table" w:styleId="Grilledutableau">
    <w:name w:val="Table Grid"/>
    <w:basedOn w:val="TableauNormal"/>
    <w:uiPriority w:val="59"/>
    <w:rsid w:val="004613CF"/>
    <w:rPr>
      <w:rFonts w:ascii="Calibri" w:eastAsia="Calibri" w:hAnsi="Calibri" w:cs="Arial"/>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86509041">
      <w:bodyDiv w:val="1"/>
      <w:marLeft w:val="0"/>
      <w:marRight w:val="0"/>
      <w:marTop w:val="0"/>
      <w:marBottom w:val="0"/>
      <w:divBdr>
        <w:top w:val="none" w:sz="0" w:space="0" w:color="auto"/>
        <w:left w:val="none" w:sz="0" w:space="0" w:color="auto"/>
        <w:bottom w:val="none" w:sz="0" w:space="0" w:color="auto"/>
        <w:right w:val="none" w:sz="0" w:space="0" w:color="auto"/>
      </w:divBdr>
    </w:div>
    <w:div w:id="509836690">
      <w:bodyDiv w:val="1"/>
      <w:marLeft w:val="0"/>
      <w:marRight w:val="0"/>
      <w:marTop w:val="0"/>
      <w:marBottom w:val="0"/>
      <w:divBdr>
        <w:top w:val="none" w:sz="0" w:space="0" w:color="auto"/>
        <w:left w:val="none" w:sz="0" w:space="0" w:color="auto"/>
        <w:bottom w:val="none" w:sz="0" w:space="0" w:color="auto"/>
        <w:right w:val="none" w:sz="0" w:space="0" w:color="auto"/>
      </w:divBdr>
    </w:div>
    <w:div w:id="885605451">
      <w:bodyDiv w:val="1"/>
      <w:marLeft w:val="0"/>
      <w:marRight w:val="0"/>
      <w:marTop w:val="0"/>
      <w:marBottom w:val="0"/>
      <w:divBdr>
        <w:top w:val="none" w:sz="0" w:space="0" w:color="auto"/>
        <w:left w:val="none" w:sz="0" w:space="0" w:color="auto"/>
        <w:bottom w:val="none" w:sz="0" w:space="0" w:color="auto"/>
        <w:right w:val="none" w:sz="0" w:space="0" w:color="auto"/>
      </w:divBdr>
    </w:div>
    <w:div w:id="1028289001">
      <w:bodyDiv w:val="1"/>
      <w:marLeft w:val="0"/>
      <w:marRight w:val="0"/>
      <w:marTop w:val="0"/>
      <w:marBottom w:val="0"/>
      <w:divBdr>
        <w:top w:val="none" w:sz="0" w:space="0" w:color="auto"/>
        <w:left w:val="none" w:sz="0" w:space="0" w:color="auto"/>
        <w:bottom w:val="none" w:sz="0" w:space="0" w:color="auto"/>
        <w:right w:val="none" w:sz="0" w:space="0" w:color="auto"/>
      </w:divBdr>
    </w:div>
    <w:div w:id="1060517125">
      <w:bodyDiv w:val="1"/>
      <w:marLeft w:val="0"/>
      <w:marRight w:val="0"/>
      <w:marTop w:val="0"/>
      <w:marBottom w:val="0"/>
      <w:divBdr>
        <w:top w:val="none" w:sz="0" w:space="0" w:color="auto"/>
        <w:left w:val="none" w:sz="0" w:space="0" w:color="auto"/>
        <w:bottom w:val="none" w:sz="0" w:space="0" w:color="auto"/>
        <w:right w:val="none" w:sz="0" w:space="0" w:color="auto"/>
      </w:divBdr>
    </w:div>
    <w:div w:id="1509834815">
      <w:bodyDiv w:val="1"/>
      <w:marLeft w:val="0"/>
      <w:marRight w:val="0"/>
      <w:marTop w:val="0"/>
      <w:marBottom w:val="0"/>
      <w:divBdr>
        <w:top w:val="none" w:sz="0" w:space="0" w:color="auto"/>
        <w:left w:val="none" w:sz="0" w:space="0" w:color="auto"/>
        <w:bottom w:val="none" w:sz="0" w:space="0" w:color="auto"/>
        <w:right w:val="none" w:sz="0" w:space="0" w:color="auto"/>
      </w:divBdr>
    </w:div>
    <w:div w:id="2113040443">
      <w:bodyDiv w:val="1"/>
      <w:marLeft w:val="0"/>
      <w:marRight w:val="0"/>
      <w:marTop w:val="0"/>
      <w:marBottom w:val="0"/>
      <w:divBdr>
        <w:top w:val="none" w:sz="0" w:space="0" w:color="auto"/>
        <w:left w:val="none" w:sz="0" w:space="0" w:color="auto"/>
        <w:bottom w:val="none" w:sz="0" w:space="0" w:color="auto"/>
        <w:right w:val="none" w:sz="0" w:space="0" w:color="auto"/>
      </w:divBdr>
    </w:div>
    <w:div w:id="2121948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www.marchespublics.gov.ma" TargetMode="Externa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7326AB-6AF9-436C-AD8F-158B4F2B91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352</TotalTime>
  <Pages>7</Pages>
  <Words>2598</Words>
  <Characters>14290</Characters>
  <Application>Microsoft Office Word</Application>
  <DocSecurity>0</DocSecurity>
  <Lines>119</Lines>
  <Paragraphs>33</Paragraphs>
  <ScaleCrop>false</ScaleCrop>
  <HeadingPairs>
    <vt:vector size="2" baseType="variant">
      <vt:variant>
        <vt:lpstr>Titre</vt:lpstr>
      </vt:variant>
      <vt:variant>
        <vt:i4>1</vt:i4>
      </vt:variant>
    </vt:vector>
  </HeadingPairs>
  <TitlesOfParts>
    <vt:vector size="1" baseType="lpstr">
      <vt:lpstr>ROYAUME DU MAROC</vt:lpstr>
    </vt:vector>
  </TitlesOfParts>
  <Company>ILM services</Company>
  <LinksUpToDate>false</LinksUpToDate>
  <CharactersWithSpaces>16855</CharactersWithSpaces>
  <SharedDoc>false</SharedDoc>
  <HLinks>
    <vt:vector size="6" baseType="variant">
      <vt:variant>
        <vt:i4>5963843</vt:i4>
      </vt:variant>
      <vt:variant>
        <vt:i4>0</vt:i4>
      </vt:variant>
      <vt:variant>
        <vt:i4>0</vt:i4>
      </vt:variant>
      <vt:variant>
        <vt:i4>5</vt:i4>
      </vt:variant>
      <vt:variant>
        <vt:lpwstr>http://www.marchespublics.gov.ma/</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ILM services</dc:creator>
  <cp:lastModifiedBy>HP</cp:lastModifiedBy>
  <cp:revision>51</cp:revision>
  <cp:lastPrinted>2021-02-22T12:06:00Z</cp:lastPrinted>
  <dcterms:created xsi:type="dcterms:W3CDTF">2019-04-03T14:26:00Z</dcterms:created>
  <dcterms:modified xsi:type="dcterms:W3CDTF">2021-03-04T10:02:00Z</dcterms:modified>
</cp:coreProperties>
</file>