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06"/>
        <w:gridCol w:w="5141"/>
      </w:tblGrid>
      <w:tr w:rsidR="009964D4" w:rsidTr="00DD21A1">
        <w:tc>
          <w:tcPr>
            <w:tcW w:w="4606" w:type="dxa"/>
            <w:tcBorders>
              <w:top w:val="single" w:sz="4" w:space="0" w:color="FFFFFF"/>
              <w:left w:val="single" w:sz="4" w:space="0" w:color="FFFFFF"/>
              <w:bottom w:val="single" w:sz="4" w:space="0" w:color="FFFFFF"/>
              <w:right w:val="single" w:sz="4" w:space="0" w:color="FFFFFF"/>
            </w:tcBorders>
          </w:tcPr>
          <w:p w:rsidR="009964D4" w:rsidRPr="00DD21A1" w:rsidRDefault="009964D4" w:rsidP="00C354A9">
            <w:pPr>
              <w:tabs>
                <w:tab w:val="left" w:pos="648"/>
              </w:tabs>
              <w:spacing w:line="240" w:lineRule="exact"/>
              <w:rPr>
                <w:rFonts w:ascii="Myriad Pro" w:eastAsia="Calibri" w:hAnsi="Myriad Pro" w:cs="Arial"/>
                <w:sz w:val="20"/>
                <w:szCs w:val="20"/>
                <w:lang w:eastAsia="en-US"/>
              </w:rPr>
            </w:pPr>
            <w:r w:rsidRPr="00DD21A1">
              <w:rPr>
                <w:rFonts w:ascii="Myriad Pro" w:eastAsia="Calibri" w:hAnsi="Myriad Pro" w:cs="Arial"/>
                <w:sz w:val="20"/>
                <w:szCs w:val="20"/>
                <w:lang w:eastAsia="en-US"/>
              </w:rPr>
              <w:t>Royaume du Maroc</w:t>
            </w:r>
          </w:p>
          <w:p w:rsidR="009964D4" w:rsidRPr="00DD21A1" w:rsidRDefault="007239B5" w:rsidP="00DD21A1">
            <w:pPr>
              <w:spacing w:line="240" w:lineRule="exact"/>
              <w:rPr>
                <w:rFonts w:ascii="Myriad Pro" w:eastAsia="Calibri" w:hAnsi="Myriad Pro" w:cs="Arial"/>
                <w:sz w:val="20"/>
                <w:szCs w:val="20"/>
                <w:lang w:eastAsia="en-US"/>
              </w:rPr>
            </w:pPr>
            <w:r w:rsidRPr="00DD21A1">
              <w:rPr>
                <w:rFonts w:ascii="Myriad Pro" w:eastAsia="Calibri" w:hAnsi="Myriad Pro" w:cs="Arial"/>
                <w:sz w:val="20"/>
                <w:szCs w:val="20"/>
                <w:lang w:eastAsia="en-US"/>
              </w:rPr>
              <w:t>Ministère</w:t>
            </w:r>
            <w:r w:rsidR="009964D4" w:rsidRPr="00DD21A1">
              <w:rPr>
                <w:rFonts w:ascii="Myriad Pro" w:eastAsia="Calibri" w:hAnsi="Myriad Pro" w:cs="Arial"/>
                <w:sz w:val="20"/>
                <w:szCs w:val="20"/>
                <w:lang w:eastAsia="en-US"/>
              </w:rPr>
              <w:t xml:space="preserve"> de L’</w:t>
            </w:r>
            <w:r w:rsidRPr="00DD21A1">
              <w:rPr>
                <w:rFonts w:ascii="Myriad Pro" w:eastAsia="Calibri" w:hAnsi="Myriad Pro" w:cs="Arial"/>
                <w:sz w:val="20"/>
                <w:szCs w:val="20"/>
                <w:lang w:eastAsia="en-US"/>
              </w:rPr>
              <w:t>intérieur</w:t>
            </w:r>
          </w:p>
          <w:p w:rsidR="009964D4" w:rsidRPr="00DD21A1" w:rsidRDefault="009964D4" w:rsidP="00DD21A1">
            <w:pPr>
              <w:spacing w:line="240" w:lineRule="exact"/>
              <w:rPr>
                <w:rFonts w:ascii="Myriad Pro" w:eastAsia="Calibri" w:hAnsi="Myriad Pro" w:cs="Arial"/>
                <w:sz w:val="20"/>
                <w:szCs w:val="20"/>
                <w:lang w:eastAsia="en-US"/>
              </w:rPr>
            </w:pPr>
            <w:r w:rsidRPr="00DD21A1">
              <w:rPr>
                <w:rFonts w:ascii="Myriad Pro" w:eastAsia="Calibri" w:hAnsi="Myriad Pro" w:cs="Arial"/>
                <w:sz w:val="20"/>
                <w:szCs w:val="20"/>
                <w:lang w:eastAsia="en-US"/>
              </w:rPr>
              <w:t>Préfecture de Salé</w:t>
            </w:r>
          </w:p>
          <w:p w:rsidR="009964D4" w:rsidRPr="00DD21A1" w:rsidRDefault="009964D4" w:rsidP="00DD21A1">
            <w:pPr>
              <w:spacing w:line="240" w:lineRule="exact"/>
              <w:rPr>
                <w:rFonts w:ascii="Myriad Pro" w:eastAsia="Calibri" w:hAnsi="Myriad Pro" w:cs="Arial"/>
                <w:sz w:val="20"/>
                <w:szCs w:val="20"/>
                <w:lang w:eastAsia="en-US"/>
              </w:rPr>
            </w:pPr>
            <w:r w:rsidRPr="00DD21A1">
              <w:rPr>
                <w:rFonts w:ascii="Myriad Pro" w:eastAsia="Calibri" w:hAnsi="Myriad Pro" w:cs="Arial"/>
                <w:sz w:val="20"/>
                <w:szCs w:val="20"/>
                <w:lang w:eastAsia="en-US"/>
              </w:rPr>
              <w:t>Commune de Salé</w:t>
            </w:r>
          </w:p>
          <w:p w:rsidR="009964D4" w:rsidRPr="00DD21A1" w:rsidRDefault="009964D4" w:rsidP="00DD21A1">
            <w:pPr>
              <w:spacing w:line="240" w:lineRule="exact"/>
              <w:rPr>
                <w:rFonts w:ascii="Myriad Pro" w:eastAsia="Calibri" w:hAnsi="Myriad Pro" w:cs="Arial"/>
                <w:sz w:val="20"/>
                <w:szCs w:val="20"/>
                <w:lang w:eastAsia="en-US"/>
              </w:rPr>
            </w:pPr>
            <w:r w:rsidRPr="00DD21A1">
              <w:rPr>
                <w:rFonts w:ascii="Myriad Pro" w:eastAsia="Calibri" w:hAnsi="Myriad Pro" w:cs="Arial"/>
                <w:sz w:val="20"/>
                <w:szCs w:val="20"/>
                <w:lang w:eastAsia="en-US"/>
              </w:rPr>
              <w:t xml:space="preserve">Direction Générale des Services                                                 </w:t>
            </w:r>
          </w:p>
          <w:p w:rsidR="009964D4" w:rsidRPr="00DD21A1" w:rsidRDefault="009964D4" w:rsidP="00D84F33">
            <w:pPr>
              <w:spacing w:line="240" w:lineRule="exact"/>
              <w:rPr>
                <w:rFonts w:ascii="Myriad Pro" w:eastAsia="Calibri" w:hAnsi="Myriad Pro" w:cs="Arial"/>
                <w:sz w:val="20"/>
                <w:szCs w:val="20"/>
                <w:lang w:eastAsia="en-US"/>
              </w:rPr>
            </w:pPr>
            <w:r w:rsidRPr="00DD21A1">
              <w:rPr>
                <w:rFonts w:ascii="Myriad Pro" w:eastAsia="Calibri" w:hAnsi="Myriad Pro" w:cs="Arial"/>
                <w:sz w:val="20"/>
                <w:szCs w:val="20"/>
                <w:lang w:eastAsia="en-US"/>
              </w:rPr>
              <w:t>D</w:t>
            </w:r>
            <w:r w:rsidR="00D84F33">
              <w:rPr>
                <w:rFonts w:ascii="Myriad Pro" w:eastAsia="Calibri" w:hAnsi="Myriad Pro" w:cs="Arial"/>
                <w:sz w:val="20"/>
                <w:szCs w:val="20"/>
                <w:lang w:eastAsia="en-US"/>
              </w:rPr>
              <w:t>TAU</w:t>
            </w:r>
          </w:p>
          <w:p w:rsidR="009964D4" w:rsidRPr="00DD21A1" w:rsidRDefault="009964D4" w:rsidP="00DD21A1">
            <w:pPr>
              <w:spacing w:line="240" w:lineRule="exact"/>
              <w:rPr>
                <w:rFonts w:ascii="Myriad Pro" w:eastAsia="Calibri" w:hAnsi="Myriad Pro" w:cs="Arial"/>
                <w:lang w:eastAsia="en-US"/>
              </w:rPr>
            </w:pPr>
          </w:p>
        </w:tc>
        <w:tc>
          <w:tcPr>
            <w:tcW w:w="5141" w:type="dxa"/>
            <w:tcBorders>
              <w:top w:val="nil"/>
              <w:left w:val="single" w:sz="4" w:space="0" w:color="FFFFFF"/>
              <w:bottom w:val="nil"/>
              <w:right w:val="nil"/>
            </w:tcBorders>
            <w:hideMark/>
          </w:tcPr>
          <w:p w:rsidR="009964D4" w:rsidRPr="00DD21A1" w:rsidRDefault="009661D4" w:rsidP="00DD21A1">
            <w:pPr>
              <w:jc w:val="right"/>
              <w:rPr>
                <w:rFonts w:ascii="Calibri" w:eastAsia="Calibri" w:hAnsi="Calibri" w:cs="Arial"/>
                <w:sz w:val="22"/>
                <w:szCs w:val="22"/>
                <w:lang w:eastAsia="en-US"/>
              </w:rPr>
            </w:pPr>
            <w:r>
              <w:rPr>
                <w:rFonts w:ascii="Calibri" w:eastAsia="Calibri" w:hAnsi="Calibri" w:cs="Arial"/>
                <w:noProof/>
                <w:sz w:val="22"/>
                <w:szCs w:val="22"/>
              </w:rPr>
              <w:drawing>
                <wp:inline distT="0" distB="0" distL="0" distR="0">
                  <wp:extent cx="1668780" cy="1295400"/>
                  <wp:effectExtent l="0" t="0" r="0" b="0"/>
                  <wp:docPr id="1" name="Image 0" descr="Logo Commune Salé Noir et 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 Commune Salé Noir et Blanc.png"/>
                          <pic:cNvPicPr>
                            <a:picLocks noChangeAspect="1" noChangeArrowheads="1"/>
                          </pic:cNvPicPr>
                        </pic:nvPicPr>
                        <pic:blipFill>
                          <a:blip r:embed="rId8"/>
                          <a:srcRect/>
                          <a:stretch>
                            <a:fillRect/>
                          </a:stretch>
                        </pic:blipFill>
                        <pic:spPr bwMode="auto">
                          <a:xfrm>
                            <a:off x="0" y="0"/>
                            <a:ext cx="1668780" cy="1295400"/>
                          </a:xfrm>
                          <a:prstGeom prst="rect">
                            <a:avLst/>
                          </a:prstGeom>
                          <a:noFill/>
                          <a:ln w="9525">
                            <a:noFill/>
                            <a:miter lim="800000"/>
                            <a:headEnd/>
                            <a:tailEnd/>
                          </a:ln>
                        </pic:spPr>
                      </pic:pic>
                    </a:graphicData>
                  </a:graphic>
                </wp:inline>
              </w:drawing>
            </w:r>
          </w:p>
        </w:tc>
      </w:tr>
    </w:tbl>
    <w:p w:rsidR="00956D50" w:rsidRPr="003E02EB" w:rsidRDefault="00956D50" w:rsidP="00956D50">
      <w:pPr>
        <w:spacing w:line="260" w:lineRule="exact"/>
        <w:jc w:val="center"/>
        <w:rPr>
          <w:rFonts w:ascii="Century Gothic" w:hAnsi="Century Gothic" w:cs="Tahoma"/>
          <w:b/>
          <w:sz w:val="20"/>
          <w:szCs w:val="20"/>
        </w:rPr>
      </w:pPr>
    </w:p>
    <w:p w:rsidR="00956D50" w:rsidRPr="003E02EB" w:rsidRDefault="00956D50" w:rsidP="009964D4">
      <w:pPr>
        <w:autoSpaceDE w:val="0"/>
        <w:autoSpaceDN w:val="0"/>
        <w:adjustRightInd w:val="0"/>
        <w:spacing w:line="260" w:lineRule="exact"/>
        <w:outlineLvl w:val="5"/>
        <w:rPr>
          <w:rFonts w:ascii="Century Gothic" w:hAnsi="Century Gothic" w:cs="Tahoma"/>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b/>
          <w:bCs/>
        </w:rPr>
      </w:pPr>
      <w:r w:rsidRPr="003E02EB">
        <w:rPr>
          <w:rFonts w:ascii="Century Gothic" w:hAnsi="Century Gothic" w:cs="Tahoma"/>
          <w:b/>
          <w:bCs/>
        </w:rPr>
        <w:t>REGLEMENTT DE CONSULTATION</w:t>
      </w:r>
    </w:p>
    <w:p w:rsidR="00956D50" w:rsidRPr="003E02EB" w:rsidRDefault="00956D50" w:rsidP="00956D50">
      <w:pPr>
        <w:autoSpaceDE w:val="0"/>
        <w:autoSpaceDN w:val="0"/>
        <w:adjustRightInd w:val="0"/>
        <w:spacing w:line="260" w:lineRule="exact"/>
        <w:ind w:firstLine="1"/>
        <w:jc w:val="center"/>
        <w:outlineLvl w:val="0"/>
        <w:rPr>
          <w:rFonts w:ascii="Century Gothic" w:hAnsi="Century Gothic" w:cs="Tahoma"/>
          <w:sz w:val="20"/>
          <w:szCs w:val="20"/>
        </w:rPr>
      </w:pP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1F1DC9" w:rsidRPr="00606173" w:rsidRDefault="001F1DC9" w:rsidP="005A1554">
      <w:pPr>
        <w:ind w:left="2900" w:firstLine="708"/>
        <w:rPr>
          <w:b/>
          <w:bCs/>
        </w:rPr>
      </w:pPr>
      <w:r w:rsidRPr="00606173">
        <w:rPr>
          <w:b/>
          <w:bCs/>
        </w:rPr>
        <w:t xml:space="preserve">CHAPITRE       </w:t>
      </w:r>
      <w:r>
        <w:rPr>
          <w:b/>
          <w:bCs/>
        </w:rPr>
        <w:t xml:space="preserve">              </w:t>
      </w:r>
      <w:r w:rsidRPr="00606173">
        <w:rPr>
          <w:b/>
          <w:bCs/>
        </w:rPr>
        <w:tab/>
        <w:t xml:space="preserve">: </w:t>
      </w:r>
    </w:p>
    <w:p w:rsidR="001F1DC9" w:rsidRPr="00606173" w:rsidRDefault="001F1DC9" w:rsidP="005A1554">
      <w:pPr>
        <w:ind w:left="2900" w:firstLine="708"/>
        <w:rPr>
          <w:b/>
          <w:bCs/>
        </w:rPr>
      </w:pPr>
      <w:r w:rsidRPr="00606173">
        <w:rPr>
          <w:b/>
          <w:bCs/>
        </w:rPr>
        <w:t xml:space="preserve">ARTICLE         </w:t>
      </w:r>
      <w:r>
        <w:rPr>
          <w:b/>
          <w:bCs/>
        </w:rPr>
        <w:t xml:space="preserve">             </w:t>
      </w:r>
      <w:r w:rsidRPr="00606173">
        <w:rPr>
          <w:b/>
          <w:bCs/>
        </w:rPr>
        <w:t xml:space="preserve"> </w:t>
      </w:r>
      <w:r>
        <w:rPr>
          <w:b/>
          <w:bCs/>
        </w:rPr>
        <w:t xml:space="preserve"> </w:t>
      </w:r>
      <w:r w:rsidRPr="00606173">
        <w:rPr>
          <w:b/>
          <w:bCs/>
        </w:rPr>
        <w:tab/>
        <w:t xml:space="preserve">: </w:t>
      </w:r>
    </w:p>
    <w:p w:rsidR="001F1DC9" w:rsidRDefault="001F1DC9" w:rsidP="005A1554">
      <w:pPr>
        <w:ind w:left="2900" w:firstLine="708"/>
        <w:rPr>
          <w:b/>
          <w:bCs/>
        </w:rPr>
      </w:pPr>
      <w:r>
        <w:rPr>
          <w:b/>
          <w:bCs/>
        </w:rPr>
        <w:t xml:space="preserve">PROJET                         </w:t>
      </w:r>
      <w:r w:rsidRPr="00606173">
        <w:rPr>
          <w:b/>
          <w:bCs/>
        </w:rPr>
        <w:t xml:space="preserve"> </w:t>
      </w:r>
      <w:r w:rsidRPr="00606173">
        <w:rPr>
          <w:b/>
          <w:bCs/>
        </w:rPr>
        <w:tab/>
        <w:t xml:space="preserve">: </w:t>
      </w:r>
    </w:p>
    <w:p w:rsidR="001F1DC9" w:rsidRPr="00606173" w:rsidRDefault="001F1DC9" w:rsidP="006B4A7A">
      <w:pPr>
        <w:ind w:left="2900" w:firstLine="708"/>
        <w:rPr>
          <w:b/>
        </w:rPr>
      </w:pPr>
      <w:r>
        <w:rPr>
          <w:b/>
          <w:bCs/>
        </w:rPr>
        <w:t xml:space="preserve">LIGNE BUDGETAIRE     : </w:t>
      </w: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956D50" w:rsidRPr="003E02EB" w:rsidRDefault="00956D50" w:rsidP="00710CD2">
      <w:pPr>
        <w:tabs>
          <w:tab w:val="center" w:pos="4706"/>
        </w:tabs>
        <w:spacing w:line="260" w:lineRule="exact"/>
        <w:jc w:val="center"/>
        <w:rPr>
          <w:rFonts w:ascii="Century Gothic" w:hAnsi="Century Gothic" w:cs="Tahoma"/>
          <w:b/>
          <w:bCs/>
          <w:sz w:val="22"/>
          <w:szCs w:val="22"/>
        </w:rPr>
      </w:pPr>
      <w:r w:rsidRPr="003E02EB">
        <w:rPr>
          <w:rFonts w:ascii="Century Gothic" w:hAnsi="Century Gothic" w:cs="Tahoma"/>
          <w:b/>
          <w:bCs/>
          <w:sz w:val="22"/>
          <w:szCs w:val="22"/>
        </w:rPr>
        <w:t xml:space="preserve">APPEL D’OFFRES OUVERT </w:t>
      </w:r>
    </w:p>
    <w:p w:rsidR="00956D50" w:rsidRPr="003E02EB" w:rsidRDefault="00956D50" w:rsidP="00956D50">
      <w:pPr>
        <w:autoSpaceDE w:val="0"/>
        <w:autoSpaceDN w:val="0"/>
        <w:adjustRightInd w:val="0"/>
        <w:spacing w:line="260" w:lineRule="exact"/>
        <w:ind w:firstLine="1"/>
        <w:jc w:val="center"/>
        <w:outlineLvl w:val="0"/>
        <w:rPr>
          <w:rFonts w:ascii="Century Gothic" w:hAnsi="Century Gothic" w:cs="Tahoma"/>
          <w:sz w:val="20"/>
          <w:szCs w:val="20"/>
        </w:rPr>
      </w:pP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956D50" w:rsidRPr="003E02EB" w:rsidRDefault="006715D0" w:rsidP="00956D50">
      <w:pPr>
        <w:autoSpaceDE w:val="0"/>
        <w:autoSpaceDN w:val="0"/>
        <w:adjustRightInd w:val="0"/>
        <w:spacing w:line="260" w:lineRule="exact"/>
        <w:jc w:val="center"/>
        <w:rPr>
          <w:rFonts w:ascii="Century Gothic" w:hAnsi="Century Gothic" w:cs="Tahoma"/>
          <w:sz w:val="20"/>
          <w:szCs w:val="20"/>
        </w:rPr>
      </w:pPr>
      <w:r w:rsidRPr="003E02EB">
        <w:rPr>
          <w:rFonts w:ascii="Century Gothic" w:hAnsi="Century Gothic" w:cs="Tahoma"/>
          <w:sz w:val="20"/>
          <w:szCs w:val="20"/>
        </w:rPr>
        <w:t xml:space="preserve">  </w:t>
      </w:r>
    </w:p>
    <w:p w:rsidR="00956D50" w:rsidRPr="003E02EB" w:rsidRDefault="00956D50" w:rsidP="008A273C">
      <w:pPr>
        <w:autoSpaceDE w:val="0"/>
        <w:autoSpaceDN w:val="0"/>
        <w:adjustRightInd w:val="0"/>
        <w:spacing w:line="260" w:lineRule="exact"/>
        <w:jc w:val="center"/>
        <w:rPr>
          <w:rFonts w:ascii="Century Gothic" w:hAnsi="Century Gothic" w:cs="Tahoma"/>
          <w:b/>
          <w:bCs/>
          <w:sz w:val="28"/>
          <w:szCs w:val="28"/>
        </w:rPr>
      </w:pPr>
      <w:r w:rsidRPr="003E02EB">
        <w:rPr>
          <w:rFonts w:ascii="Century Gothic" w:hAnsi="Century Gothic" w:cs="Tahoma"/>
          <w:b/>
          <w:bCs/>
          <w:sz w:val="28"/>
          <w:szCs w:val="28"/>
        </w:rPr>
        <w:t>N°</w:t>
      </w:r>
      <w:r w:rsidR="004A7D4B">
        <w:rPr>
          <w:rFonts w:ascii="Century Gothic" w:hAnsi="Century Gothic" w:cs="Tahoma"/>
          <w:b/>
          <w:bCs/>
          <w:sz w:val="28"/>
          <w:szCs w:val="28"/>
        </w:rPr>
        <w:t xml:space="preserve">   </w:t>
      </w:r>
      <w:r w:rsidR="007F46E7">
        <w:rPr>
          <w:rFonts w:ascii="Century Gothic" w:hAnsi="Century Gothic" w:cs="Tahoma"/>
          <w:b/>
          <w:bCs/>
          <w:sz w:val="28"/>
          <w:szCs w:val="28"/>
        </w:rPr>
        <w:t>09</w:t>
      </w:r>
      <w:bookmarkStart w:id="0" w:name="_GoBack"/>
      <w:bookmarkEnd w:id="0"/>
      <w:r w:rsidR="004A7D4B">
        <w:rPr>
          <w:rFonts w:ascii="Century Gothic" w:hAnsi="Century Gothic" w:cs="Tahoma"/>
          <w:b/>
          <w:bCs/>
          <w:sz w:val="28"/>
          <w:szCs w:val="28"/>
        </w:rPr>
        <w:t xml:space="preserve">   </w:t>
      </w:r>
      <w:r w:rsidRPr="003E02EB">
        <w:rPr>
          <w:rFonts w:ascii="Century Gothic" w:hAnsi="Century Gothic" w:cs="Tahoma"/>
          <w:b/>
          <w:bCs/>
          <w:sz w:val="28"/>
          <w:szCs w:val="28"/>
        </w:rPr>
        <w:t xml:space="preserve">/ </w:t>
      </w:r>
      <w:r w:rsidR="00EF208E" w:rsidRPr="003E02EB">
        <w:rPr>
          <w:rFonts w:ascii="Century Gothic" w:hAnsi="Century Gothic" w:cs="Tahoma"/>
          <w:b/>
          <w:bCs/>
          <w:sz w:val="28"/>
          <w:szCs w:val="28"/>
        </w:rPr>
        <w:t>C</w:t>
      </w:r>
      <w:r w:rsidR="006715D0" w:rsidRPr="003E02EB">
        <w:rPr>
          <w:rFonts w:ascii="Century Gothic" w:hAnsi="Century Gothic" w:cs="Tahoma"/>
          <w:b/>
          <w:bCs/>
          <w:sz w:val="28"/>
          <w:szCs w:val="28"/>
        </w:rPr>
        <w:t>S</w:t>
      </w:r>
      <w:r w:rsidRPr="003E02EB">
        <w:rPr>
          <w:rFonts w:ascii="Century Gothic" w:hAnsi="Century Gothic" w:cs="Tahoma"/>
          <w:b/>
          <w:bCs/>
          <w:sz w:val="28"/>
          <w:szCs w:val="28"/>
        </w:rPr>
        <w:t>/ 20</w:t>
      </w:r>
      <w:r w:rsidR="008A273C">
        <w:rPr>
          <w:rFonts w:ascii="Century Gothic" w:hAnsi="Century Gothic" w:cs="Tahoma"/>
          <w:b/>
          <w:bCs/>
          <w:sz w:val="28"/>
          <w:szCs w:val="28"/>
        </w:rPr>
        <w:t>20</w:t>
      </w: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0E26EF" w:rsidRPr="003E02EB" w:rsidRDefault="00292F7A" w:rsidP="006B1B44">
      <w:pPr>
        <w:jc w:val="center"/>
        <w:rPr>
          <w:rFonts w:ascii="Century Gothic" w:hAnsi="Century Gothic" w:cs="Arial"/>
          <w:b/>
          <w:bCs/>
          <w:sz w:val="32"/>
          <w:szCs w:val="32"/>
        </w:rPr>
      </w:pPr>
      <w:r w:rsidRPr="003E02EB">
        <w:rPr>
          <w:rFonts w:ascii="Century Gothic" w:hAnsi="Century Gothic"/>
          <w:b/>
          <w:bCs/>
          <w:sz w:val="32"/>
          <w:szCs w:val="32"/>
          <w:u w:val="double"/>
        </w:rPr>
        <w:t>Objet </w:t>
      </w:r>
      <w:r w:rsidRPr="003E02EB">
        <w:rPr>
          <w:rFonts w:ascii="Century Gothic" w:hAnsi="Century Gothic"/>
          <w:b/>
          <w:bCs/>
          <w:sz w:val="32"/>
          <w:szCs w:val="32"/>
        </w:rPr>
        <w:t>:</w:t>
      </w:r>
      <w:r w:rsidR="00710CD2" w:rsidRPr="003E02EB">
        <w:rPr>
          <w:rFonts w:ascii="Century Gothic" w:hAnsi="Century Gothic" w:cs="Arial"/>
          <w:b/>
          <w:bCs/>
          <w:sz w:val="32"/>
          <w:szCs w:val="32"/>
        </w:rPr>
        <w:t xml:space="preserve"> </w:t>
      </w:r>
    </w:p>
    <w:p w:rsidR="000E26EF" w:rsidRPr="003E02EB" w:rsidRDefault="000E26EF" w:rsidP="006B1B44">
      <w:pPr>
        <w:jc w:val="center"/>
        <w:rPr>
          <w:rFonts w:ascii="Century Gothic" w:hAnsi="Century Gothic" w:cs="Arial"/>
          <w:b/>
          <w:bCs/>
          <w:sz w:val="28"/>
          <w:szCs w:val="28"/>
        </w:rPr>
      </w:pPr>
    </w:p>
    <w:p w:rsidR="004A7D4B" w:rsidRDefault="004A7D4B" w:rsidP="004A7D4B">
      <w:pPr>
        <w:jc w:val="center"/>
        <w:rPr>
          <w:b/>
          <w:bCs/>
          <w:sz w:val="28"/>
          <w:szCs w:val="28"/>
        </w:rPr>
      </w:pPr>
      <w:r>
        <w:rPr>
          <w:b/>
          <w:bCs/>
          <w:sz w:val="28"/>
          <w:szCs w:val="28"/>
        </w:rPr>
        <w:t xml:space="preserve">TRAVAUX  D’AMENAGEMENT D’ECLAIRAGE PUBLIC </w:t>
      </w:r>
    </w:p>
    <w:p w:rsidR="004A7D4B" w:rsidRDefault="004A7D4B" w:rsidP="004525F6">
      <w:pPr>
        <w:jc w:val="center"/>
        <w:rPr>
          <w:b/>
          <w:bCs/>
          <w:sz w:val="36"/>
          <w:szCs w:val="36"/>
        </w:rPr>
      </w:pPr>
      <w:r>
        <w:rPr>
          <w:b/>
          <w:bCs/>
          <w:sz w:val="28"/>
          <w:szCs w:val="28"/>
        </w:rPr>
        <w:t>(</w:t>
      </w:r>
      <w:r w:rsidR="004525F6">
        <w:rPr>
          <w:b/>
          <w:bCs/>
          <w:sz w:val="28"/>
          <w:szCs w:val="28"/>
        </w:rPr>
        <w:t xml:space="preserve">Avenue </w:t>
      </w:r>
      <w:proofErr w:type="spellStart"/>
      <w:r w:rsidR="004525F6">
        <w:rPr>
          <w:b/>
          <w:bCs/>
          <w:sz w:val="28"/>
          <w:szCs w:val="28"/>
        </w:rPr>
        <w:t>Alaouiyine</w:t>
      </w:r>
      <w:proofErr w:type="spellEnd"/>
      <w:r w:rsidR="004525F6">
        <w:rPr>
          <w:b/>
          <w:bCs/>
          <w:sz w:val="28"/>
          <w:szCs w:val="28"/>
        </w:rPr>
        <w:t xml:space="preserve"> et </w:t>
      </w:r>
      <w:r w:rsidR="004525F6" w:rsidRPr="00B269D9">
        <w:rPr>
          <w:b/>
          <w:bCs/>
          <w:lang w:val="fr-BE"/>
        </w:rPr>
        <w:t xml:space="preserve">Ain </w:t>
      </w:r>
      <w:proofErr w:type="spellStart"/>
      <w:r w:rsidR="004525F6" w:rsidRPr="00B269D9">
        <w:rPr>
          <w:b/>
          <w:bCs/>
          <w:lang w:val="fr-BE"/>
        </w:rPr>
        <w:t>Elouh</w:t>
      </w:r>
      <w:proofErr w:type="spellEnd"/>
      <w:r w:rsidR="004525F6" w:rsidRPr="00B269D9">
        <w:rPr>
          <w:b/>
          <w:bCs/>
          <w:lang w:val="fr-BE"/>
        </w:rPr>
        <w:t xml:space="preserve"> à </w:t>
      </w:r>
      <w:proofErr w:type="spellStart"/>
      <w:r w:rsidR="004525F6" w:rsidRPr="00B269D9">
        <w:rPr>
          <w:b/>
          <w:bCs/>
          <w:lang w:val="fr-BE"/>
        </w:rPr>
        <w:t>Tabriquet</w:t>
      </w:r>
      <w:proofErr w:type="spellEnd"/>
      <w:r>
        <w:rPr>
          <w:b/>
          <w:bCs/>
          <w:sz w:val="28"/>
          <w:szCs w:val="28"/>
        </w:rPr>
        <w:t>)</w:t>
      </w:r>
    </w:p>
    <w:p w:rsidR="00956D50" w:rsidRPr="003E02EB" w:rsidRDefault="00956D50" w:rsidP="00956D50">
      <w:pPr>
        <w:spacing w:line="360" w:lineRule="auto"/>
        <w:ind w:firstLine="540"/>
        <w:jc w:val="center"/>
        <w:rPr>
          <w:rFonts w:ascii="Century Gothic" w:hAnsi="Century Gothic" w:cs="Tahoma"/>
        </w:rPr>
      </w:pPr>
    </w:p>
    <w:p w:rsidR="00956D50" w:rsidRPr="003E02EB" w:rsidRDefault="00956D50" w:rsidP="00956D50">
      <w:pPr>
        <w:spacing w:line="260" w:lineRule="exact"/>
        <w:ind w:firstLine="540"/>
        <w:jc w:val="center"/>
        <w:rPr>
          <w:rFonts w:ascii="Century Gothic" w:hAnsi="Century Gothic" w:cs="Tahoma"/>
          <w:sz w:val="20"/>
          <w:szCs w:val="20"/>
        </w:rPr>
      </w:pPr>
    </w:p>
    <w:p w:rsidR="00956D50" w:rsidRPr="003E02EB" w:rsidRDefault="00956D50" w:rsidP="00956D50">
      <w:pPr>
        <w:spacing w:line="260" w:lineRule="exact"/>
        <w:ind w:firstLine="540"/>
        <w:jc w:val="center"/>
        <w:rPr>
          <w:rFonts w:ascii="Century Gothic" w:hAnsi="Century Gothic" w:cs="Tahoma"/>
          <w:sz w:val="20"/>
          <w:szCs w:val="20"/>
        </w:rPr>
      </w:pPr>
    </w:p>
    <w:p w:rsidR="00956D50" w:rsidRPr="003E02EB" w:rsidRDefault="00956D50" w:rsidP="00956D50">
      <w:pPr>
        <w:spacing w:line="260" w:lineRule="exact"/>
        <w:ind w:firstLine="540"/>
        <w:jc w:val="center"/>
        <w:rPr>
          <w:rFonts w:ascii="Century Gothic" w:hAnsi="Century Gothic" w:cs="Tahoma"/>
          <w:sz w:val="20"/>
          <w:szCs w:val="20"/>
        </w:rPr>
      </w:pPr>
    </w:p>
    <w:p w:rsidR="00956D50" w:rsidRPr="003E02EB" w:rsidRDefault="00956D50"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144B8C" w:rsidP="00144B8C">
      <w:pPr>
        <w:tabs>
          <w:tab w:val="left" w:pos="7650"/>
        </w:tabs>
        <w:spacing w:line="260" w:lineRule="exact"/>
        <w:ind w:firstLine="540"/>
        <w:rPr>
          <w:rFonts w:ascii="Century Gothic" w:hAnsi="Century Gothic" w:cs="Tahoma"/>
          <w:sz w:val="20"/>
          <w:szCs w:val="20"/>
        </w:rPr>
      </w:pPr>
      <w:r w:rsidRPr="003E02EB">
        <w:rPr>
          <w:rFonts w:ascii="Century Gothic" w:hAnsi="Century Gothic" w:cs="Tahoma"/>
          <w:sz w:val="20"/>
          <w:szCs w:val="20"/>
        </w:rPr>
        <w:tab/>
      </w: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956D50" w:rsidRPr="003E02EB" w:rsidRDefault="00956D50" w:rsidP="00956D50">
      <w:pPr>
        <w:spacing w:before="40" w:after="40" w:line="280" w:lineRule="exact"/>
        <w:ind w:firstLine="227"/>
        <w:jc w:val="both"/>
        <w:rPr>
          <w:rFonts w:ascii="Century Gothic" w:hAnsi="Century Gothic" w:cs="Tahoma"/>
          <w:b/>
          <w:sz w:val="18"/>
          <w:szCs w:val="18"/>
          <w:u w:val="single"/>
        </w:rPr>
      </w:pPr>
    </w:p>
    <w:p w:rsidR="000063AF" w:rsidRPr="003E02EB" w:rsidRDefault="000063AF" w:rsidP="000063AF">
      <w:pPr>
        <w:ind w:left="426" w:firstLine="426"/>
        <w:jc w:val="both"/>
        <w:rPr>
          <w:rFonts w:ascii="Century Gothic" w:hAnsi="Century Gothic"/>
          <w:b/>
          <w:bCs/>
        </w:rPr>
      </w:pPr>
      <w:r w:rsidRPr="003E02EB">
        <w:rPr>
          <w:rFonts w:ascii="Century Gothic" w:hAnsi="Century Gothic"/>
          <w:b/>
          <w:bCs/>
        </w:rPr>
        <w:lastRenderedPageBreak/>
        <w:t xml:space="preserve">Marché passé par appel d’offre ouvert sur offre de prix en application l’al 2 § 1 de l’article  16 et  § 1 de l’article 17 et al. 3 § 3 de l’article  17  du décret n° 2-12-349 du 8 </w:t>
      </w:r>
      <w:proofErr w:type="spellStart"/>
      <w:r w:rsidRPr="003E02EB">
        <w:rPr>
          <w:rFonts w:ascii="Century Gothic" w:hAnsi="Century Gothic"/>
          <w:b/>
          <w:bCs/>
        </w:rPr>
        <w:t>Joumada</w:t>
      </w:r>
      <w:proofErr w:type="spellEnd"/>
      <w:r w:rsidRPr="003E02EB">
        <w:rPr>
          <w:rFonts w:ascii="Century Gothic" w:hAnsi="Century Gothic"/>
          <w:b/>
          <w:bCs/>
        </w:rPr>
        <w:t xml:space="preserve"> I 1434 (20 Mars 2013) relatif aux marchés publics</w:t>
      </w:r>
    </w:p>
    <w:p w:rsidR="00D05E43" w:rsidRPr="003E02EB" w:rsidRDefault="00D05E43" w:rsidP="00D05E43">
      <w:pPr>
        <w:tabs>
          <w:tab w:val="center" w:pos="4706"/>
        </w:tabs>
        <w:spacing w:line="480" w:lineRule="auto"/>
        <w:ind w:left="540"/>
        <w:jc w:val="center"/>
        <w:rPr>
          <w:rFonts w:ascii="Century Gothic" w:hAnsi="Century Gothic" w:cs="Tahoma"/>
          <w:b/>
          <w:bCs/>
          <w:sz w:val="36"/>
          <w:szCs w:val="36"/>
          <w:u w:val="single"/>
        </w:rPr>
      </w:pPr>
      <w:r w:rsidRPr="003E02EB">
        <w:rPr>
          <w:rFonts w:ascii="Century Gothic" w:hAnsi="Century Gothic" w:cs="Tahoma"/>
          <w:b/>
          <w:bCs/>
          <w:sz w:val="36"/>
          <w:szCs w:val="36"/>
          <w:u w:val="single"/>
        </w:rPr>
        <w:t>SOMMAIRE</w:t>
      </w:r>
    </w:p>
    <w:p w:rsidR="00553698" w:rsidRPr="003E02EB" w:rsidRDefault="00553698" w:rsidP="00553698">
      <w:pPr>
        <w:tabs>
          <w:tab w:val="center" w:pos="4706"/>
        </w:tabs>
        <w:spacing w:line="360" w:lineRule="auto"/>
        <w:ind w:left="540"/>
        <w:jc w:val="both"/>
        <w:rPr>
          <w:rFonts w:ascii="Century Gothic" w:hAnsi="Century Gothic" w:cs="Tahoma"/>
          <w:b/>
          <w:sz w:val="16"/>
          <w:szCs w:val="16"/>
        </w:rPr>
      </w:pPr>
    </w:p>
    <w:p w:rsidR="00D70BA7" w:rsidRPr="003E02EB" w:rsidRDefault="00D70BA7" w:rsidP="00D70BA7">
      <w:pPr>
        <w:tabs>
          <w:tab w:val="center" w:pos="4706"/>
        </w:tabs>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ARTICLE 1 : OBJET DU REGLEMENT DE CONSULTATION</w:t>
      </w:r>
    </w:p>
    <w:p w:rsidR="00D70BA7" w:rsidRPr="003E02EB" w:rsidRDefault="00D70BA7" w:rsidP="00D70BA7">
      <w:pPr>
        <w:tabs>
          <w:tab w:val="center" w:pos="4706"/>
        </w:tabs>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2: REPARTITION EN LOTS </w:t>
      </w:r>
    </w:p>
    <w:p w:rsidR="00D70BA7" w:rsidRPr="003E02EB" w:rsidRDefault="00D70BA7" w:rsidP="00D70BA7">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3 : MAITRE D’OUVRAGE </w:t>
      </w:r>
    </w:p>
    <w:p w:rsidR="00D70BA7" w:rsidRPr="003E02EB" w:rsidRDefault="00D70BA7" w:rsidP="00D70BA7">
      <w:pPr>
        <w:spacing w:line="360" w:lineRule="auto"/>
        <w:ind w:left="540"/>
        <w:rPr>
          <w:rFonts w:ascii="Century Gothic" w:hAnsi="Century Gothic" w:cs="Tahoma"/>
          <w:bCs/>
          <w:sz w:val="20"/>
          <w:szCs w:val="20"/>
        </w:rPr>
      </w:pPr>
      <w:r w:rsidRPr="003E02EB">
        <w:rPr>
          <w:rFonts w:ascii="Century Gothic" w:hAnsi="Century Gothic" w:cs="Tahoma"/>
          <w:bCs/>
          <w:sz w:val="20"/>
          <w:szCs w:val="20"/>
        </w:rPr>
        <w:t>ARTICLE 4 : CONDITIONS REQUISES DES CONCURRENTS</w:t>
      </w:r>
    </w:p>
    <w:p w:rsidR="00D70BA7" w:rsidRPr="003E02EB" w:rsidRDefault="00D70BA7" w:rsidP="00D70BA7">
      <w:pPr>
        <w:spacing w:line="360" w:lineRule="auto"/>
        <w:ind w:left="540"/>
        <w:rPr>
          <w:rFonts w:ascii="Century Gothic" w:hAnsi="Century Gothic" w:cs="Tahoma"/>
          <w:bCs/>
          <w:sz w:val="20"/>
          <w:szCs w:val="20"/>
        </w:rPr>
      </w:pPr>
      <w:r w:rsidRPr="003E02EB">
        <w:rPr>
          <w:rFonts w:ascii="Century Gothic" w:hAnsi="Century Gothic" w:cs="Tahoma"/>
          <w:bCs/>
          <w:sz w:val="20"/>
          <w:szCs w:val="20"/>
        </w:rPr>
        <w:t>ARTICLE 5 : GROUPEMENT D'ENTREPRISES</w:t>
      </w:r>
    </w:p>
    <w:p w:rsidR="00D70BA7" w:rsidRPr="003E02EB" w:rsidRDefault="00D70BA7" w:rsidP="00D70BA7">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6 : CONTENU DU DOSSIER D’APPEL D’OFFRES </w:t>
      </w:r>
    </w:p>
    <w:p w:rsidR="00D70BA7" w:rsidRPr="003E02EB" w:rsidRDefault="00D70BA7" w:rsidP="00D70BA7">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 ARTICLE 7 : RETRAIT  DU  DOSSIER  D’APPEL  D’OFFRES</w:t>
      </w:r>
    </w:p>
    <w:p w:rsidR="00D70BA7" w:rsidRPr="003E02EB" w:rsidRDefault="00D70BA7" w:rsidP="00D70BA7">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8 : MODIFICATION DU CONTENU DU DOSSIER D’APPEL D’OFFRES </w:t>
      </w:r>
    </w:p>
    <w:p w:rsidR="00D70BA7" w:rsidRPr="003E02EB" w:rsidRDefault="00D70BA7" w:rsidP="00C354A9">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w:t>
      </w:r>
      <w:r w:rsidR="00C354A9">
        <w:rPr>
          <w:rFonts w:ascii="Century Gothic" w:hAnsi="Century Gothic" w:cs="Tahoma"/>
          <w:bCs/>
          <w:sz w:val="20"/>
          <w:szCs w:val="20"/>
        </w:rPr>
        <w:t>9</w:t>
      </w:r>
      <w:r w:rsidRPr="003E02EB">
        <w:rPr>
          <w:rFonts w:ascii="Century Gothic" w:hAnsi="Century Gothic" w:cs="Tahoma"/>
          <w:bCs/>
          <w:sz w:val="20"/>
          <w:szCs w:val="20"/>
        </w:rPr>
        <w:t xml:space="preserve"> : DEMANDE ET COMMUNICATION D’INFORMATIONS AUX </w:t>
      </w:r>
    </w:p>
    <w:p w:rsidR="00D70BA7" w:rsidRPr="003E02EB" w:rsidRDefault="00D70BA7" w:rsidP="00D70BA7">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                       CONCURRENTS </w:t>
      </w:r>
    </w:p>
    <w:p w:rsidR="00D70BA7" w:rsidRPr="003E02EB" w:rsidRDefault="00D70BA7" w:rsidP="00C354A9">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0</w:t>
      </w:r>
      <w:r w:rsidRPr="003E02EB">
        <w:rPr>
          <w:rFonts w:ascii="Century Gothic" w:hAnsi="Century Gothic" w:cs="Tahoma"/>
          <w:bCs/>
          <w:sz w:val="20"/>
          <w:szCs w:val="20"/>
        </w:rPr>
        <w:t xml:space="preserve"> : LISTE DES PIECES JUSTIFIANT LES CAPACITES ET LES QUALITES DES</w:t>
      </w:r>
    </w:p>
    <w:p w:rsidR="00D70BA7" w:rsidRPr="003E02EB" w:rsidRDefault="00D70BA7" w:rsidP="00D70BA7">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                       CONCURRENTS </w:t>
      </w:r>
    </w:p>
    <w:p w:rsidR="00D70BA7" w:rsidRPr="003E02EB" w:rsidRDefault="00D70BA7" w:rsidP="00C354A9">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1</w:t>
      </w:r>
      <w:r w:rsidRPr="003E02EB">
        <w:rPr>
          <w:rFonts w:ascii="Century Gothic" w:hAnsi="Century Gothic" w:cs="Tahoma"/>
          <w:bCs/>
          <w:sz w:val="20"/>
          <w:szCs w:val="20"/>
        </w:rPr>
        <w:t xml:space="preserve"> : OFFRE FINANCIERE </w:t>
      </w:r>
    </w:p>
    <w:p w:rsidR="00D70BA7" w:rsidRPr="003E02EB" w:rsidRDefault="00D70BA7" w:rsidP="00C354A9">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2</w:t>
      </w:r>
      <w:r w:rsidRPr="003E02EB">
        <w:rPr>
          <w:rFonts w:ascii="Century Gothic" w:hAnsi="Century Gothic" w:cs="Tahoma"/>
          <w:bCs/>
          <w:sz w:val="20"/>
          <w:szCs w:val="20"/>
        </w:rPr>
        <w:t xml:space="preserve"> : PRESENTATION DES DOSSIERS DES OFFRES DES CONCURRENTS </w:t>
      </w:r>
    </w:p>
    <w:p w:rsidR="00D70BA7" w:rsidRPr="003E02EB" w:rsidRDefault="00D70BA7" w:rsidP="00C354A9">
      <w:pPr>
        <w:spacing w:line="360" w:lineRule="auto"/>
        <w:ind w:left="540"/>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3</w:t>
      </w:r>
      <w:r w:rsidRPr="003E02EB">
        <w:rPr>
          <w:rFonts w:ascii="Century Gothic" w:hAnsi="Century Gothic" w:cs="Tahoma"/>
          <w:bCs/>
          <w:sz w:val="20"/>
          <w:szCs w:val="20"/>
        </w:rPr>
        <w:t> : DEPOT DES PLIS DES CONCURRENTS</w:t>
      </w:r>
    </w:p>
    <w:p w:rsidR="00D70BA7" w:rsidRPr="003E02EB" w:rsidRDefault="00D70BA7" w:rsidP="00C354A9">
      <w:pPr>
        <w:spacing w:line="360" w:lineRule="auto"/>
        <w:ind w:left="540"/>
        <w:jc w:val="lowKashida"/>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4</w:t>
      </w:r>
      <w:r w:rsidRPr="003E02EB">
        <w:rPr>
          <w:rFonts w:ascii="Century Gothic" w:hAnsi="Century Gothic" w:cs="Tahoma"/>
          <w:bCs/>
          <w:sz w:val="20"/>
          <w:szCs w:val="20"/>
        </w:rPr>
        <w:t xml:space="preserve"> : RETRAIT DES PLIS </w:t>
      </w:r>
    </w:p>
    <w:p w:rsidR="00D70BA7" w:rsidRPr="003E02EB" w:rsidRDefault="00D70BA7" w:rsidP="00C354A9">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5</w:t>
      </w:r>
      <w:r w:rsidRPr="003E02EB">
        <w:rPr>
          <w:rFonts w:ascii="Century Gothic" w:hAnsi="Century Gothic" w:cs="Tahoma"/>
          <w:bCs/>
          <w:sz w:val="20"/>
          <w:szCs w:val="20"/>
        </w:rPr>
        <w:t xml:space="preserve"> : OUVERTURE ET EXAMEN DES OFFRES ET APPRECIATION DES</w:t>
      </w:r>
    </w:p>
    <w:p w:rsidR="00D70BA7" w:rsidRPr="003E02EB" w:rsidRDefault="00D70BA7" w:rsidP="00D70BA7">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                       CAPACITES DES SOUMISSIONNAIRES </w:t>
      </w:r>
    </w:p>
    <w:p w:rsidR="00D70BA7" w:rsidRPr="003E02EB" w:rsidRDefault="00D70BA7" w:rsidP="00C354A9">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6</w:t>
      </w:r>
      <w:r w:rsidRPr="003E02EB">
        <w:rPr>
          <w:rFonts w:ascii="Century Gothic" w:hAnsi="Century Gothic" w:cs="Tahoma"/>
          <w:bCs/>
          <w:sz w:val="20"/>
          <w:szCs w:val="20"/>
        </w:rPr>
        <w:t xml:space="preserve"> : </w:t>
      </w:r>
      <w:r w:rsidR="00BD225B">
        <w:rPr>
          <w:rFonts w:ascii="Century Gothic" w:hAnsi="Century Gothic" w:cs="Tahoma"/>
          <w:iCs/>
          <w:caps/>
          <w:sz w:val="20"/>
          <w:szCs w:val="20"/>
        </w:rPr>
        <w:t>PRESENTATION DES ECHANTILLONS</w:t>
      </w:r>
    </w:p>
    <w:p w:rsidR="00D70BA7" w:rsidRPr="003E02EB" w:rsidRDefault="00D70BA7" w:rsidP="00C354A9">
      <w:pPr>
        <w:spacing w:line="360" w:lineRule="auto"/>
        <w:ind w:left="540"/>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7</w:t>
      </w:r>
      <w:r w:rsidRPr="003E02EB">
        <w:rPr>
          <w:rFonts w:ascii="Century Gothic" w:hAnsi="Century Gothic" w:cs="Tahoma"/>
          <w:bCs/>
          <w:sz w:val="20"/>
          <w:szCs w:val="20"/>
        </w:rPr>
        <w:t> : EXAMEN DES OFFRES FINANCIERES</w:t>
      </w:r>
    </w:p>
    <w:p w:rsidR="00D70BA7" w:rsidRPr="003E02EB" w:rsidRDefault="00D70BA7" w:rsidP="00C354A9">
      <w:pPr>
        <w:spacing w:line="360" w:lineRule="auto"/>
        <w:ind w:left="540"/>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8</w:t>
      </w:r>
      <w:r w:rsidRPr="003E02EB">
        <w:rPr>
          <w:rFonts w:ascii="Century Gothic" w:hAnsi="Century Gothic" w:cs="Tahoma"/>
          <w:bCs/>
          <w:sz w:val="20"/>
          <w:szCs w:val="20"/>
        </w:rPr>
        <w:t> : DELAI DE VALIDITE DES OFFRES</w:t>
      </w:r>
    </w:p>
    <w:p w:rsidR="00D70BA7" w:rsidRPr="003E02EB" w:rsidRDefault="00D70BA7" w:rsidP="00C354A9">
      <w:pPr>
        <w:pStyle w:val="Corpsdetexte"/>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w:t>
      </w:r>
      <w:r w:rsidR="00C354A9">
        <w:rPr>
          <w:rFonts w:ascii="Century Gothic" w:hAnsi="Century Gothic" w:cs="Tahoma"/>
          <w:bCs/>
          <w:sz w:val="20"/>
          <w:szCs w:val="20"/>
        </w:rPr>
        <w:t>19</w:t>
      </w:r>
      <w:r w:rsidRPr="003E02EB">
        <w:rPr>
          <w:rFonts w:ascii="Century Gothic" w:hAnsi="Century Gothic" w:cs="Tahoma"/>
          <w:bCs/>
          <w:sz w:val="20"/>
          <w:szCs w:val="20"/>
        </w:rPr>
        <w:t xml:space="preserve"> : MONNAIE DE FORMULATION DES OFFRES </w:t>
      </w:r>
    </w:p>
    <w:p w:rsidR="00D70BA7" w:rsidRPr="003E02EB" w:rsidRDefault="00D70BA7" w:rsidP="00C354A9">
      <w:pPr>
        <w:pStyle w:val="Corpsdetexte"/>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w:t>
      </w:r>
      <w:r w:rsidR="00C354A9">
        <w:rPr>
          <w:rFonts w:ascii="Century Gothic" w:hAnsi="Century Gothic" w:cs="Tahoma"/>
          <w:bCs/>
          <w:sz w:val="20"/>
          <w:szCs w:val="20"/>
        </w:rPr>
        <w:t>20</w:t>
      </w:r>
      <w:r w:rsidRPr="003E02EB">
        <w:rPr>
          <w:rFonts w:ascii="Century Gothic" w:hAnsi="Century Gothic" w:cs="Tahoma"/>
          <w:bCs/>
          <w:sz w:val="20"/>
          <w:szCs w:val="20"/>
        </w:rPr>
        <w:t xml:space="preserve"> : LANGUE D’ETABLISSEMENT DES PIECES ET DES OFFRES</w:t>
      </w:r>
    </w:p>
    <w:p w:rsidR="00D70BA7" w:rsidRDefault="00D70BA7" w:rsidP="00C354A9">
      <w:pPr>
        <w:spacing w:before="40"/>
        <w:ind w:firstLine="540"/>
        <w:jc w:val="both"/>
        <w:outlineLvl w:val="0"/>
        <w:rPr>
          <w:rFonts w:ascii="Century Gothic" w:hAnsi="Century Gothic" w:cs="Tahoma"/>
          <w:bCs/>
          <w:color w:val="000000"/>
          <w:sz w:val="20"/>
          <w:szCs w:val="20"/>
        </w:rPr>
      </w:pPr>
      <w:r w:rsidRPr="003E02EB">
        <w:rPr>
          <w:rFonts w:ascii="Century Gothic" w:hAnsi="Century Gothic" w:cs="Tahoma"/>
          <w:bCs/>
          <w:color w:val="000000"/>
          <w:sz w:val="20"/>
          <w:szCs w:val="20"/>
        </w:rPr>
        <w:t>ARTICLE 2</w:t>
      </w:r>
      <w:r w:rsidR="00C354A9">
        <w:rPr>
          <w:rFonts w:ascii="Century Gothic" w:hAnsi="Century Gothic" w:cs="Tahoma"/>
          <w:bCs/>
          <w:color w:val="000000"/>
          <w:sz w:val="20"/>
          <w:szCs w:val="20"/>
        </w:rPr>
        <w:t>1</w:t>
      </w:r>
      <w:r w:rsidRPr="003E02EB">
        <w:rPr>
          <w:rFonts w:ascii="Century Gothic" w:hAnsi="Century Gothic" w:cs="Tahoma"/>
          <w:bCs/>
          <w:color w:val="000000"/>
          <w:sz w:val="20"/>
          <w:szCs w:val="20"/>
        </w:rPr>
        <w:t>: PREFERENCE EN FAVEUR DE L’ENTREPRISE NATIONALE</w:t>
      </w:r>
    </w:p>
    <w:p w:rsidR="00D70BA7" w:rsidRPr="003E02EB" w:rsidRDefault="00C354A9" w:rsidP="00C354A9">
      <w:pPr>
        <w:spacing w:before="40"/>
        <w:ind w:firstLine="540"/>
        <w:jc w:val="both"/>
        <w:outlineLvl w:val="0"/>
        <w:rPr>
          <w:rFonts w:ascii="Century Gothic" w:hAnsi="Century Gothic" w:cs="Tahoma"/>
          <w:bCs/>
          <w:color w:val="000000"/>
          <w:sz w:val="20"/>
          <w:szCs w:val="20"/>
        </w:rPr>
      </w:pPr>
      <w:r w:rsidRPr="003E02EB">
        <w:rPr>
          <w:rFonts w:ascii="Century Gothic" w:hAnsi="Century Gothic" w:cs="Tahoma"/>
          <w:bCs/>
          <w:color w:val="000000"/>
          <w:sz w:val="20"/>
          <w:szCs w:val="20"/>
        </w:rPr>
        <w:t>ARTICLE 2</w:t>
      </w:r>
      <w:r>
        <w:rPr>
          <w:rFonts w:ascii="Century Gothic" w:hAnsi="Century Gothic" w:cs="Tahoma"/>
          <w:bCs/>
          <w:color w:val="000000"/>
          <w:sz w:val="20"/>
          <w:szCs w:val="20"/>
        </w:rPr>
        <w:t>2</w:t>
      </w:r>
      <w:r w:rsidRPr="003E02EB">
        <w:rPr>
          <w:rFonts w:ascii="Century Gothic" w:hAnsi="Century Gothic" w:cs="Tahoma"/>
          <w:bCs/>
          <w:color w:val="000000"/>
          <w:sz w:val="20"/>
          <w:szCs w:val="20"/>
        </w:rPr>
        <w:t>:</w:t>
      </w:r>
      <w:r>
        <w:rPr>
          <w:rFonts w:ascii="Century Gothic" w:hAnsi="Century Gothic" w:cs="Tahoma"/>
          <w:bCs/>
          <w:color w:val="000000"/>
          <w:sz w:val="20"/>
          <w:szCs w:val="20"/>
        </w:rPr>
        <w:t xml:space="preserve"> ESTIMATION GLOBALE DU MARCHE</w:t>
      </w:r>
    </w:p>
    <w:p w:rsidR="00D70BA7" w:rsidRPr="003E02EB" w:rsidRDefault="00D70BA7" w:rsidP="00D70BA7">
      <w:pPr>
        <w:rPr>
          <w:rFonts w:ascii="Century Gothic" w:hAnsi="Century Gothic"/>
          <w:sz w:val="20"/>
          <w:szCs w:val="20"/>
        </w:rPr>
      </w:pPr>
    </w:p>
    <w:p w:rsidR="00D70BA7" w:rsidRPr="003E02EB" w:rsidRDefault="00D70BA7" w:rsidP="00D70BA7">
      <w:pPr>
        <w:autoSpaceDE w:val="0"/>
        <w:autoSpaceDN w:val="0"/>
        <w:adjustRightInd w:val="0"/>
        <w:spacing w:line="260" w:lineRule="exact"/>
        <w:jc w:val="center"/>
        <w:rPr>
          <w:rFonts w:ascii="Century Gothic" w:hAnsi="Century Gothic" w:cs="Tahoma"/>
          <w:b/>
          <w:bCs/>
          <w:sz w:val="28"/>
          <w:szCs w:val="28"/>
          <w:u w:val="single"/>
        </w:rPr>
      </w:pPr>
    </w:p>
    <w:p w:rsidR="00D70BA7" w:rsidRPr="003E02EB" w:rsidRDefault="00D70BA7" w:rsidP="00D70BA7">
      <w:pPr>
        <w:autoSpaceDE w:val="0"/>
        <w:autoSpaceDN w:val="0"/>
        <w:adjustRightInd w:val="0"/>
        <w:spacing w:line="260" w:lineRule="exact"/>
        <w:jc w:val="center"/>
        <w:rPr>
          <w:rFonts w:ascii="Century Gothic" w:hAnsi="Century Gothic" w:cs="Tahoma"/>
          <w:b/>
          <w:bCs/>
          <w:sz w:val="28"/>
          <w:szCs w:val="28"/>
          <w:u w:val="single"/>
        </w:rPr>
      </w:pPr>
    </w:p>
    <w:p w:rsidR="00D70BA7" w:rsidRPr="003E02EB" w:rsidRDefault="00D70BA7" w:rsidP="00D70BA7">
      <w:pPr>
        <w:autoSpaceDE w:val="0"/>
        <w:autoSpaceDN w:val="0"/>
        <w:adjustRightInd w:val="0"/>
        <w:spacing w:line="260" w:lineRule="exact"/>
        <w:jc w:val="center"/>
        <w:rPr>
          <w:rFonts w:ascii="Century Gothic" w:hAnsi="Century Gothic" w:cs="Tahoma"/>
          <w:b/>
          <w:bCs/>
          <w:sz w:val="28"/>
          <w:szCs w:val="28"/>
          <w:u w:val="single"/>
        </w:rPr>
      </w:pPr>
    </w:p>
    <w:p w:rsidR="00D70BA7" w:rsidRPr="003E02EB" w:rsidRDefault="00D70BA7" w:rsidP="00D70BA7">
      <w:pPr>
        <w:autoSpaceDE w:val="0"/>
        <w:autoSpaceDN w:val="0"/>
        <w:adjustRightInd w:val="0"/>
        <w:spacing w:line="260" w:lineRule="exact"/>
        <w:rPr>
          <w:rFonts w:ascii="Century Gothic" w:hAnsi="Century Gothic" w:cs="Tahoma"/>
          <w:b/>
          <w:bCs/>
          <w:sz w:val="28"/>
          <w:szCs w:val="28"/>
          <w:u w:val="single"/>
        </w:rPr>
      </w:pPr>
    </w:p>
    <w:p w:rsidR="00D70BA7" w:rsidRPr="003E02EB" w:rsidRDefault="00D70BA7" w:rsidP="00D70BA7">
      <w:pPr>
        <w:pageBreakBefore/>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lastRenderedPageBreak/>
        <w:t xml:space="preserve">ARTICLE 1 : OBJET DU REGLEMENT DE CONSULTATION </w:t>
      </w:r>
    </w:p>
    <w:p w:rsidR="00D70BA7" w:rsidRPr="003E02EB" w:rsidRDefault="00D70BA7" w:rsidP="004525F6">
      <w:pPr>
        <w:pStyle w:val="En-tte"/>
        <w:rPr>
          <w:rFonts w:ascii="Century Gothic" w:hAnsi="Century Gothic" w:cs="Tahoma"/>
          <w:b/>
          <w:bCs/>
          <w:i/>
          <w:iCs/>
          <w:sz w:val="20"/>
          <w:szCs w:val="20"/>
        </w:rPr>
      </w:pPr>
      <w:r w:rsidRPr="003E02EB">
        <w:rPr>
          <w:rFonts w:ascii="Century Gothic" w:hAnsi="Century Gothic" w:cs="Tahoma"/>
          <w:sz w:val="20"/>
          <w:szCs w:val="20"/>
        </w:rPr>
        <w:t xml:space="preserve"> Le présent règlement de consultation concerne l’appel d’offre ouvert n° </w:t>
      </w:r>
      <w:r w:rsidR="00235C06">
        <w:rPr>
          <w:rFonts w:ascii="Century Gothic" w:hAnsi="Century Gothic" w:cs="Tahoma"/>
          <w:sz w:val="20"/>
          <w:szCs w:val="20"/>
        </w:rPr>
        <w:t>……</w:t>
      </w:r>
      <w:r w:rsidRPr="003E02EB">
        <w:rPr>
          <w:rFonts w:ascii="Century Gothic" w:hAnsi="Century Gothic" w:cs="Tahoma"/>
          <w:sz w:val="20"/>
          <w:szCs w:val="20"/>
        </w:rPr>
        <w:t>/CS/20</w:t>
      </w:r>
      <w:r w:rsidR="008A273C">
        <w:rPr>
          <w:rFonts w:ascii="Century Gothic" w:hAnsi="Century Gothic" w:cs="Tahoma"/>
          <w:sz w:val="20"/>
          <w:szCs w:val="20"/>
        </w:rPr>
        <w:t>20</w:t>
      </w:r>
      <w:r w:rsidRPr="003E02EB">
        <w:rPr>
          <w:rFonts w:ascii="Century Gothic" w:hAnsi="Century Gothic" w:cs="Tahoma"/>
          <w:sz w:val="20"/>
          <w:szCs w:val="20"/>
        </w:rPr>
        <w:t xml:space="preserve"> ayant pour objet : </w:t>
      </w:r>
      <w:r>
        <w:rPr>
          <w:rFonts w:ascii="Century Gothic" w:hAnsi="Century Gothic" w:cs="Arial"/>
          <w:b/>
          <w:bCs/>
          <w:sz w:val="20"/>
          <w:szCs w:val="20"/>
        </w:rPr>
        <w:t xml:space="preserve">Travaux </w:t>
      </w:r>
      <w:r w:rsidR="008C02C1">
        <w:rPr>
          <w:rFonts w:ascii="Century Gothic" w:hAnsi="Century Gothic" w:cs="Arial"/>
          <w:b/>
          <w:bCs/>
          <w:sz w:val="20"/>
          <w:szCs w:val="20"/>
        </w:rPr>
        <w:t xml:space="preserve">d’aménagement </w:t>
      </w:r>
      <w:r w:rsidR="003A2EA2">
        <w:rPr>
          <w:rFonts w:ascii="Century Gothic" w:hAnsi="Century Gothic" w:cs="Arial"/>
          <w:b/>
          <w:bCs/>
          <w:sz w:val="20"/>
          <w:szCs w:val="20"/>
        </w:rPr>
        <w:t>d’éclairage public (</w:t>
      </w:r>
      <w:r w:rsidR="004525F6" w:rsidRPr="004525F6">
        <w:rPr>
          <w:b/>
          <w:bCs/>
          <w:sz w:val="20"/>
          <w:szCs w:val="20"/>
        </w:rPr>
        <w:t xml:space="preserve">Avenue </w:t>
      </w:r>
      <w:proofErr w:type="spellStart"/>
      <w:r w:rsidR="004525F6" w:rsidRPr="004525F6">
        <w:rPr>
          <w:b/>
          <w:bCs/>
          <w:sz w:val="20"/>
          <w:szCs w:val="20"/>
        </w:rPr>
        <w:t>Alaouiyine</w:t>
      </w:r>
      <w:proofErr w:type="spellEnd"/>
      <w:r w:rsidR="004525F6" w:rsidRPr="004525F6">
        <w:rPr>
          <w:b/>
          <w:bCs/>
          <w:sz w:val="20"/>
          <w:szCs w:val="20"/>
        </w:rPr>
        <w:t xml:space="preserve"> et </w:t>
      </w:r>
      <w:r w:rsidR="004525F6" w:rsidRPr="004525F6">
        <w:rPr>
          <w:b/>
          <w:bCs/>
          <w:sz w:val="20"/>
          <w:szCs w:val="20"/>
          <w:lang w:val="fr-BE"/>
        </w:rPr>
        <w:t xml:space="preserve">Ain </w:t>
      </w:r>
      <w:proofErr w:type="spellStart"/>
      <w:r w:rsidR="004525F6" w:rsidRPr="004525F6">
        <w:rPr>
          <w:b/>
          <w:bCs/>
          <w:sz w:val="20"/>
          <w:szCs w:val="20"/>
          <w:lang w:val="fr-BE"/>
        </w:rPr>
        <w:t>Elouh</w:t>
      </w:r>
      <w:proofErr w:type="spellEnd"/>
      <w:r w:rsidR="004525F6" w:rsidRPr="004525F6">
        <w:rPr>
          <w:b/>
          <w:bCs/>
          <w:sz w:val="20"/>
          <w:szCs w:val="20"/>
          <w:lang w:val="fr-BE"/>
        </w:rPr>
        <w:t xml:space="preserve"> à </w:t>
      </w:r>
      <w:proofErr w:type="spellStart"/>
      <w:r w:rsidR="004525F6" w:rsidRPr="004525F6">
        <w:rPr>
          <w:b/>
          <w:bCs/>
          <w:sz w:val="20"/>
          <w:szCs w:val="20"/>
          <w:lang w:val="fr-BE"/>
        </w:rPr>
        <w:t>Tabriquet</w:t>
      </w:r>
      <w:proofErr w:type="spellEnd"/>
      <w:r w:rsidR="003A2EA2">
        <w:rPr>
          <w:rFonts w:ascii="Century Gothic" w:hAnsi="Century Gothic" w:cs="Arial"/>
          <w:b/>
          <w:bCs/>
          <w:sz w:val="20"/>
          <w:szCs w:val="20"/>
        </w:rPr>
        <w:t>)</w:t>
      </w:r>
      <w:r w:rsidRPr="003E02EB">
        <w:rPr>
          <w:rFonts w:ascii="Century Gothic" w:hAnsi="Century Gothic" w:cs="Tahoma"/>
          <w:b/>
          <w:bCs/>
          <w:sz w:val="20"/>
          <w:szCs w:val="20"/>
        </w:rPr>
        <w:t>.</w:t>
      </w:r>
      <w:r w:rsidRPr="003E02EB">
        <w:rPr>
          <w:rFonts w:ascii="Century Gothic" w:hAnsi="Century Gothic" w:cs="Tahoma"/>
          <w:b/>
          <w:i/>
          <w:spacing w:val="-3"/>
          <w:sz w:val="20"/>
          <w:szCs w:val="20"/>
        </w:rPr>
        <w:t xml:space="preserve"> </w:t>
      </w:r>
      <w:r w:rsidRPr="003E02EB">
        <w:rPr>
          <w:rFonts w:ascii="Century Gothic" w:hAnsi="Century Gothic" w:cs="Tahoma"/>
          <w:sz w:val="20"/>
          <w:szCs w:val="20"/>
        </w:rPr>
        <w:t>Il a été établi en vertu  des dispositions de l’article 18 du décret n° 2-12-349  du 20 MARS 2013 relatif aux marchés publics.</w:t>
      </w:r>
    </w:p>
    <w:p w:rsidR="00D70BA7" w:rsidRPr="003E02EB" w:rsidRDefault="00D70BA7" w:rsidP="00D70BA7">
      <w:pPr>
        <w:ind w:right="-108" w:firstLine="708"/>
        <w:jc w:val="both"/>
        <w:rPr>
          <w:rFonts w:ascii="Century Gothic" w:hAnsi="Century Gothic" w:cs="Tahoma"/>
          <w:sz w:val="20"/>
          <w:szCs w:val="20"/>
        </w:rPr>
      </w:pPr>
      <w:r w:rsidRPr="003E02EB">
        <w:rPr>
          <w:rFonts w:ascii="Century Gothic" w:hAnsi="Century Gothic" w:cs="Tahoma"/>
          <w:sz w:val="20"/>
          <w:szCs w:val="20"/>
        </w:rPr>
        <w:t>Les prescriptions du présent règlement ne peuvent en aucune manière déroger ou modifier les conditions et les formes prévues par le  décret n°2-12-349  précité. Toutes dispositions contraires au décret n° 2-12-349  précité sont nulles et non avenues. Seules sont valables les précisions et prescriptions complémentaires conformes aux dispositions de l’article 18 et des autres articles du décret n° n°2-12-349  précité.</w:t>
      </w:r>
    </w:p>
    <w:p w:rsidR="00D70BA7" w:rsidRDefault="00D70BA7" w:rsidP="00D70BA7">
      <w:pPr>
        <w:tabs>
          <w:tab w:val="center" w:pos="4706"/>
        </w:tabs>
        <w:spacing w:line="240" w:lineRule="exact"/>
        <w:jc w:val="both"/>
        <w:rPr>
          <w:rFonts w:ascii="Century Gothic" w:hAnsi="Century Gothic" w:cs="Tahoma"/>
          <w:b/>
          <w:bCs/>
          <w:sz w:val="20"/>
          <w:szCs w:val="20"/>
          <w:u w:val="single"/>
        </w:rPr>
      </w:pPr>
    </w:p>
    <w:p w:rsidR="00D70BA7" w:rsidRPr="003E02EB" w:rsidRDefault="00D70BA7" w:rsidP="00D70BA7">
      <w:pPr>
        <w:tabs>
          <w:tab w:val="center" w:pos="4706"/>
        </w:tabs>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2: REPARTITION EN LOTS </w:t>
      </w:r>
    </w:p>
    <w:p w:rsidR="00D70BA7" w:rsidRPr="003E02EB" w:rsidRDefault="00D70BA7" w:rsidP="00D70BA7">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       Le présent appel d’offres concerne un marché lancé en lot unique. </w:t>
      </w:r>
    </w:p>
    <w:p w:rsidR="00D70BA7" w:rsidRPr="003E02EB" w:rsidRDefault="00D70BA7" w:rsidP="00D70BA7">
      <w:pPr>
        <w:autoSpaceDE w:val="0"/>
        <w:autoSpaceDN w:val="0"/>
        <w:adjustRightInd w:val="0"/>
        <w:jc w:val="both"/>
        <w:rPr>
          <w:rFonts w:ascii="Century Gothic" w:hAnsi="Century Gothic" w:cs="Tahoma"/>
          <w:b/>
          <w:bCs/>
          <w:sz w:val="8"/>
          <w:szCs w:val="8"/>
          <w:u w:val="single"/>
        </w:rPr>
      </w:pPr>
    </w:p>
    <w:p w:rsidR="00D70BA7" w:rsidRDefault="00D70BA7" w:rsidP="00D70BA7">
      <w:pPr>
        <w:autoSpaceDE w:val="0"/>
        <w:autoSpaceDN w:val="0"/>
        <w:adjustRightInd w:val="0"/>
        <w:spacing w:line="240" w:lineRule="exact"/>
        <w:jc w:val="both"/>
        <w:rPr>
          <w:rFonts w:ascii="Century Gothic" w:hAnsi="Century Gothic" w:cs="Tahoma"/>
          <w:b/>
          <w:bCs/>
          <w:sz w:val="20"/>
          <w:szCs w:val="20"/>
          <w:u w:val="single"/>
        </w:rPr>
      </w:pPr>
    </w:p>
    <w:p w:rsidR="00D70BA7" w:rsidRPr="003E02EB" w:rsidRDefault="00D70BA7" w:rsidP="00D70BA7">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3 : MAITRE D’OUVRAGE </w:t>
      </w:r>
    </w:p>
    <w:p w:rsidR="00D70BA7" w:rsidRPr="003E02EB" w:rsidRDefault="00D70BA7" w:rsidP="00D70BA7">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Le maître d’ouvrage du marché objet du présent appel d’offres est </w:t>
      </w:r>
      <w:r w:rsidRPr="003E02EB">
        <w:rPr>
          <w:rFonts w:ascii="Century Gothic" w:hAnsi="Century Gothic" w:cs="Tahoma"/>
          <w:b/>
          <w:bCs/>
          <w:sz w:val="20"/>
          <w:szCs w:val="20"/>
        </w:rPr>
        <w:t>la Commune de Salé</w:t>
      </w:r>
      <w:r w:rsidR="00591DCB">
        <w:rPr>
          <w:rFonts w:ascii="Century Gothic" w:hAnsi="Century Gothic" w:cs="Tahoma"/>
          <w:b/>
          <w:bCs/>
          <w:sz w:val="20"/>
          <w:szCs w:val="20"/>
        </w:rPr>
        <w:t xml:space="preserve"> </w:t>
      </w:r>
      <w:r w:rsidR="00591DCB">
        <w:rPr>
          <w:rFonts w:ascii="Century Gothic" w:hAnsi="Century Gothic" w:cs="Tahoma"/>
          <w:sz w:val="20"/>
          <w:szCs w:val="20"/>
        </w:rPr>
        <w:t>représenté</w:t>
      </w:r>
      <w:r w:rsidR="00036698">
        <w:rPr>
          <w:rFonts w:ascii="Century Gothic" w:hAnsi="Century Gothic" w:cs="Tahoma"/>
          <w:sz w:val="20"/>
          <w:szCs w:val="20"/>
        </w:rPr>
        <w:t>e</w:t>
      </w:r>
      <w:r w:rsidR="00591DCB">
        <w:rPr>
          <w:rFonts w:ascii="Century Gothic" w:hAnsi="Century Gothic" w:cs="Tahoma"/>
          <w:sz w:val="20"/>
          <w:szCs w:val="20"/>
        </w:rPr>
        <w:t xml:space="preserve"> par son président en qualité d’Ordonnateur</w:t>
      </w:r>
      <w:r w:rsidRPr="003E02EB">
        <w:rPr>
          <w:rFonts w:ascii="Century Gothic" w:hAnsi="Century Gothic" w:cs="Tahoma"/>
          <w:sz w:val="20"/>
          <w:szCs w:val="20"/>
        </w:rPr>
        <w:t>.</w:t>
      </w:r>
    </w:p>
    <w:p w:rsidR="00D70BA7" w:rsidRDefault="00D70BA7" w:rsidP="00D70BA7">
      <w:pPr>
        <w:rPr>
          <w:rFonts w:ascii="Century Gothic" w:hAnsi="Century Gothic" w:cs="Tahoma"/>
          <w:b/>
          <w:bCs/>
          <w:smallCaps/>
          <w:sz w:val="20"/>
          <w:szCs w:val="20"/>
          <w:u w:val="single"/>
        </w:rPr>
      </w:pPr>
    </w:p>
    <w:p w:rsidR="00D70BA7" w:rsidRPr="003E02EB" w:rsidRDefault="00D70BA7" w:rsidP="00D70BA7">
      <w:pPr>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Article 4 : Conditions requises des concurrents</w:t>
      </w:r>
    </w:p>
    <w:p w:rsidR="00D70BA7" w:rsidRPr="003E02EB" w:rsidRDefault="00D70BA7" w:rsidP="00D70BA7">
      <w:pPr>
        <w:tabs>
          <w:tab w:val="left" w:pos="4253"/>
        </w:tabs>
        <w:spacing w:line="300" w:lineRule="auto"/>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Conformément aux dispositions de l’article 24  du décret n° </w:t>
      </w:r>
      <w:r w:rsidRPr="003E02EB">
        <w:rPr>
          <w:rFonts w:ascii="Century Gothic" w:hAnsi="Century Gothic" w:cs="Tahoma"/>
          <w:sz w:val="20"/>
          <w:szCs w:val="20"/>
        </w:rPr>
        <w:t>2-12-349</w:t>
      </w:r>
      <w:r w:rsidRPr="003E02EB">
        <w:rPr>
          <w:rFonts w:ascii="Century Gothic" w:hAnsi="Century Gothic" w:cs="Tahoma"/>
          <w:snapToGrid w:val="0"/>
          <w:sz w:val="20"/>
          <w:szCs w:val="20"/>
          <w:lang w:eastAsia="ar-SA"/>
        </w:rPr>
        <w:t xml:space="preserve">  précité :</w:t>
      </w:r>
    </w:p>
    <w:p w:rsidR="00D70BA7" w:rsidRPr="003E02EB" w:rsidRDefault="00D70BA7" w:rsidP="00D70BA7">
      <w:pPr>
        <w:tabs>
          <w:tab w:val="left" w:pos="4253"/>
        </w:tabs>
        <w:spacing w:line="300" w:lineRule="auto"/>
        <w:rPr>
          <w:rFonts w:ascii="Century Gothic" w:hAnsi="Century Gothic" w:cs="Tahoma"/>
          <w:snapToGrid w:val="0"/>
          <w:sz w:val="20"/>
          <w:szCs w:val="20"/>
          <w:lang w:eastAsia="ar-SA"/>
        </w:rPr>
      </w:pPr>
      <w:r w:rsidRPr="003E02EB">
        <w:rPr>
          <w:rFonts w:ascii="Century Gothic" w:hAnsi="Century Gothic" w:cs="Tahoma"/>
          <w:b/>
          <w:bCs/>
          <w:snapToGrid w:val="0"/>
          <w:sz w:val="20"/>
          <w:szCs w:val="20"/>
          <w:lang w:eastAsia="ar-SA"/>
        </w:rPr>
        <w:t xml:space="preserve">* </w:t>
      </w:r>
      <w:r w:rsidRPr="003E02EB">
        <w:rPr>
          <w:rFonts w:ascii="Century Gothic" w:hAnsi="Century Gothic" w:cs="Tahoma"/>
          <w:snapToGrid w:val="0"/>
          <w:sz w:val="20"/>
          <w:szCs w:val="20"/>
          <w:lang w:eastAsia="ar-SA"/>
        </w:rPr>
        <w:t>Seules peuvent participer au présent appel d’offres et être attributaires du marché les personnes physiques ou morales qui :</w:t>
      </w:r>
    </w:p>
    <w:p w:rsidR="00D70BA7" w:rsidRPr="003E02EB" w:rsidRDefault="00D70BA7" w:rsidP="00D70BA7">
      <w:pPr>
        <w:numPr>
          <w:ilvl w:val="0"/>
          <w:numId w:val="2"/>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Justifient des capacités juridiques, techniques et financières requises ;</w:t>
      </w:r>
    </w:p>
    <w:p w:rsidR="00D70BA7" w:rsidRPr="003E02EB" w:rsidRDefault="00D70BA7" w:rsidP="00D70BA7">
      <w:pPr>
        <w:numPr>
          <w:ilvl w:val="0"/>
          <w:numId w:val="3"/>
        </w:numPr>
        <w:tabs>
          <w:tab w:val="num" w:pos="1078"/>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Sont en situation fiscale régulière. </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sont affiliées à la caisse nationale de sécurité sociale.</w:t>
      </w:r>
    </w:p>
    <w:p w:rsidR="00D70BA7" w:rsidRPr="003E02EB" w:rsidRDefault="00D70BA7" w:rsidP="00D70BA7">
      <w:pPr>
        <w:tabs>
          <w:tab w:val="left" w:pos="4253"/>
        </w:tabs>
        <w:ind w:left="720"/>
        <w:rPr>
          <w:rFonts w:ascii="Century Gothic" w:hAnsi="Century Gothic" w:cs="Tahoma"/>
          <w:snapToGrid w:val="0"/>
          <w:sz w:val="8"/>
          <w:szCs w:val="8"/>
          <w:lang w:eastAsia="ar-SA"/>
        </w:rPr>
      </w:pPr>
    </w:p>
    <w:p w:rsidR="00D70BA7" w:rsidRPr="003E02EB" w:rsidRDefault="00D70BA7" w:rsidP="00D70BA7">
      <w:pPr>
        <w:tabs>
          <w:tab w:val="left" w:pos="4253"/>
        </w:tabs>
        <w:rPr>
          <w:rFonts w:ascii="Century Gothic" w:hAnsi="Century Gothic" w:cs="Tahoma"/>
          <w:snapToGrid w:val="0"/>
          <w:sz w:val="20"/>
          <w:szCs w:val="20"/>
          <w:lang w:eastAsia="ar-SA"/>
        </w:rPr>
      </w:pPr>
      <w:r w:rsidRPr="003E02EB">
        <w:rPr>
          <w:rFonts w:ascii="Century Gothic" w:hAnsi="Century Gothic" w:cs="Tahoma"/>
          <w:b/>
          <w:bCs/>
          <w:snapToGrid w:val="0"/>
          <w:sz w:val="20"/>
          <w:szCs w:val="20"/>
          <w:lang w:eastAsia="ar-SA"/>
        </w:rPr>
        <w:t>*</w:t>
      </w:r>
      <w:r w:rsidRPr="003E02EB">
        <w:rPr>
          <w:rFonts w:ascii="Century Gothic" w:hAnsi="Century Gothic" w:cs="Tahoma"/>
          <w:snapToGrid w:val="0"/>
          <w:sz w:val="20"/>
          <w:szCs w:val="20"/>
          <w:lang w:eastAsia="ar-SA"/>
        </w:rPr>
        <w:t xml:space="preserve"> Ne sont pas admises à participer au présent appel d’offres : </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Les personnes en liquidations judiciaires ;</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Les personnes en redressement judiciaire, sauf autorisation spéciale délivrée par  l’autorité  judiciaire compétente.</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Les personnes ayant fait l’objet d’une exclusion temporaire ou définitive prononcées dans les conditions fixées par l’art. 159 du décret n° </w:t>
      </w:r>
      <w:r w:rsidRPr="003E02EB">
        <w:rPr>
          <w:rFonts w:ascii="Century Gothic" w:hAnsi="Century Gothic" w:cs="Tahoma"/>
          <w:sz w:val="20"/>
          <w:szCs w:val="20"/>
        </w:rPr>
        <w:t xml:space="preserve">2-12-349  </w:t>
      </w:r>
      <w:r w:rsidRPr="003E02EB">
        <w:rPr>
          <w:rFonts w:ascii="Century Gothic" w:hAnsi="Century Gothic" w:cs="Tahoma"/>
          <w:snapToGrid w:val="0"/>
          <w:sz w:val="20"/>
          <w:szCs w:val="20"/>
          <w:lang w:eastAsia="ar-SA"/>
        </w:rPr>
        <w:t>du 20 mars 2013.</w:t>
      </w:r>
    </w:p>
    <w:p w:rsidR="00D70BA7" w:rsidRPr="003E02EB" w:rsidRDefault="00D70BA7" w:rsidP="003724A0">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Les personnes visées à l’article </w:t>
      </w:r>
      <w:r w:rsidR="003724A0">
        <w:rPr>
          <w:rFonts w:ascii="Century Gothic" w:hAnsi="Century Gothic" w:cs="Tahoma"/>
          <w:snapToGrid w:val="0"/>
          <w:sz w:val="20"/>
          <w:szCs w:val="20"/>
          <w:lang w:eastAsia="ar-SA"/>
        </w:rPr>
        <w:t xml:space="preserve">65 </w:t>
      </w:r>
      <w:r w:rsidRPr="003E02EB">
        <w:rPr>
          <w:rFonts w:ascii="Century Gothic" w:hAnsi="Century Gothic" w:cs="Tahoma"/>
          <w:snapToGrid w:val="0"/>
          <w:sz w:val="20"/>
          <w:szCs w:val="20"/>
          <w:lang w:eastAsia="ar-SA"/>
        </w:rPr>
        <w:t>de la loi</w:t>
      </w:r>
      <w:r w:rsidR="003724A0">
        <w:rPr>
          <w:rFonts w:ascii="Century Gothic" w:hAnsi="Century Gothic" w:cs="Tahoma"/>
          <w:snapToGrid w:val="0"/>
          <w:sz w:val="20"/>
          <w:szCs w:val="20"/>
          <w:lang w:eastAsia="ar-SA"/>
        </w:rPr>
        <w:t xml:space="preserve"> organique N°</w:t>
      </w:r>
      <w:r w:rsidRPr="003E02EB">
        <w:rPr>
          <w:rFonts w:ascii="Century Gothic" w:hAnsi="Century Gothic" w:cs="Tahoma"/>
          <w:snapToGrid w:val="0"/>
          <w:sz w:val="20"/>
          <w:szCs w:val="20"/>
          <w:lang w:eastAsia="ar-SA"/>
        </w:rPr>
        <w:t xml:space="preserve"> </w:t>
      </w:r>
      <w:r w:rsidR="003724A0">
        <w:rPr>
          <w:rFonts w:ascii="Century Gothic" w:hAnsi="Century Gothic" w:cs="Tahoma"/>
          <w:snapToGrid w:val="0"/>
          <w:sz w:val="20"/>
          <w:szCs w:val="20"/>
          <w:lang w:eastAsia="ar-SA"/>
        </w:rPr>
        <w:t>113-14 relative aux communes.</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Les personnes qui représentent plus d’un concurrent dans la procédure de passation du marché objet du présent règlement de consultation.  </w:t>
      </w:r>
    </w:p>
    <w:p w:rsidR="00D70BA7" w:rsidRDefault="00D70BA7" w:rsidP="00D70BA7">
      <w:pPr>
        <w:rPr>
          <w:rFonts w:ascii="Century Gothic" w:hAnsi="Century Gothic" w:cs="Tahoma"/>
          <w:b/>
          <w:bCs/>
          <w:smallCaps/>
          <w:sz w:val="20"/>
          <w:szCs w:val="20"/>
          <w:u w:val="single"/>
        </w:rPr>
      </w:pPr>
    </w:p>
    <w:p w:rsidR="00D70BA7" w:rsidRPr="003E02EB" w:rsidRDefault="00D70BA7" w:rsidP="00D70BA7">
      <w:pPr>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Article 5 : Groupement d’entreprises</w:t>
      </w:r>
    </w:p>
    <w:p w:rsidR="00D70BA7" w:rsidRPr="003E02EB" w:rsidRDefault="00D70BA7" w:rsidP="00D70BA7">
      <w:pPr>
        <w:ind w:right="-108" w:firstLine="708"/>
        <w:jc w:val="both"/>
        <w:rPr>
          <w:rFonts w:ascii="Century Gothic" w:hAnsi="Century Gothic" w:cs="Tahoma"/>
          <w:sz w:val="20"/>
          <w:szCs w:val="20"/>
        </w:rPr>
      </w:pPr>
      <w:r w:rsidRPr="003E02EB">
        <w:rPr>
          <w:rFonts w:ascii="Century Gothic" w:hAnsi="Century Gothic" w:cs="Tahoma"/>
          <w:sz w:val="20"/>
          <w:szCs w:val="20"/>
        </w:rPr>
        <w:t>Les concurrents peuvent constituer des groupements pour présenter une offre unique selon les prescriptions de l’article 157 du décret 2-12-349 du 20/03/2013.</w:t>
      </w:r>
    </w:p>
    <w:p w:rsidR="00D70BA7" w:rsidRDefault="00D70BA7" w:rsidP="00D70BA7">
      <w:pPr>
        <w:autoSpaceDE w:val="0"/>
        <w:autoSpaceDN w:val="0"/>
        <w:adjustRightInd w:val="0"/>
        <w:spacing w:line="240" w:lineRule="exact"/>
        <w:jc w:val="both"/>
        <w:rPr>
          <w:rFonts w:ascii="Century Gothic" w:hAnsi="Century Gothic" w:cs="Tahoma"/>
          <w:b/>
          <w:bCs/>
          <w:sz w:val="20"/>
          <w:szCs w:val="20"/>
          <w:u w:val="single"/>
        </w:rPr>
      </w:pPr>
    </w:p>
    <w:p w:rsidR="00D70BA7" w:rsidRPr="003E02EB" w:rsidRDefault="00D70BA7" w:rsidP="00D70BA7">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6 : CONTENU DU DOSSIER D’APPEL D’OFFRES  </w:t>
      </w:r>
    </w:p>
    <w:p w:rsidR="00D70BA7" w:rsidRPr="003E02EB" w:rsidRDefault="00D70BA7" w:rsidP="00AF144B">
      <w:pPr>
        <w:pStyle w:val="Corpsdetexte2"/>
        <w:spacing w:line="240" w:lineRule="auto"/>
        <w:ind w:firstLine="180"/>
        <w:rPr>
          <w:rFonts w:ascii="Century Gothic" w:hAnsi="Century Gothic" w:cs="Tahoma"/>
          <w:sz w:val="20"/>
          <w:szCs w:val="20"/>
        </w:rPr>
      </w:pPr>
      <w:r w:rsidRPr="003E02EB">
        <w:rPr>
          <w:rFonts w:ascii="Century Gothic" w:hAnsi="Century Gothic" w:cs="Tahoma"/>
          <w:sz w:val="20"/>
          <w:szCs w:val="20"/>
        </w:rPr>
        <w:t>Conformément aux dispositions de l’article 19 du décret N° 2-12-349 précité le dossier d’appel d’offres comprend :</w:t>
      </w:r>
    </w:p>
    <w:p w:rsidR="00D70BA7" w:rsidRPr="003E02EB" w:rsidRDefault="00D70BA7" w:rsidP="00AF144B">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a. Copie de l’avis d’appel d’offres</w:t>
      </w:r>
      <w:r w:rsidR="00AF144B">
        <w:rPr>
          <w:rFonts w:ascii="Century Gothic" w:hAnsi="Century Gothic" w:cs="Tahoma"/>
          <w:sz w:val="20"/>
          <w:szCs w:val="20"/>
        </w:rPr>
        <w:t> </w:t>
      </w:r>
      <w:r w:rsidR="007E2E33">
        <w:rPr>
          <w:rFonts w:ascii="Century Gothic" w:hAnsi="Century Gothic" w:cs="Tahoma"/>
          <w:sz w:val="20"/>
          <w:szCs w:val="20"/>
        </w:rPr>
        <w:t>en arabe et en français</w:t>
      </w:r>
      <w:r w:rsidR="00AF144B">
        <w:rPr>
          <w:rFonts w:ascii="Century Gothic" w:hAnsi="Century Gothic" w:cs="Tahoma"/>
          <w:sz w:val="20"/>
          <w:szCs w:val="20"/>
        </w:rPr>
        <w:t>;</w:t>
      </w:r>
      <w:r w:rsidRPr="003E02EB">
        <w:rPr>
          <w:rFonts w:ascii="Century Gothic" w:hAnsi="Century Gothic" w:cs="Tahoma"/>
          <w:sz w:val="20"/>
          <w:szCs w:val="20"/>
        </w:rPr>
        <w:t xml:space="preserve"> </w:t>
      </w:r>
    </w:p>
    <w:p w:rsidR="00D70BA7" w:rsidRPr="003E02EB" w:rsidRDefault="00D70BA7" w:rsidP="00AF144B">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b. Un exemplaire du cahier des prescriptions spéciales</w:t>
      </w:r>
      <w:r w:rsidR="00AF144B">
        <w:rPr>
          <w:rFonts w:ascii="Century Gothic" w:hAnsi="Century Gothic" w:cs="Tahoma"/>
          <w:sz w:val="20"/>
          <w:szCs w:val="20"/>
        </w:rPr>
        <w:t> ;</w:t>
      </w:r>
      <w:r w:rsidRPr="003E02EB">
        <w:rPr>
          <w:rFonts w:ascii="Century Gothic" w:hAnsi="Century Gothic" w:cs="Tahoma"/>
          <w:sz w:val="20"/>
          <w:szCs w:val="20"/>
        </w:rPr>
        <w:t xml:space="preserve"> </w:t>
      </w:r>
    </w:p>
    <w:p w:rsidR="00D70BA7" w:rsidRPr="003E02EB" w:rsidRDefault="00D70BA7" w:rsidP="00AF144B">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c. Le modèle de l’acte d’engagement</w:t>
      </w:r>
      <w:r w:rsidR="00AF144B">
        <w:rPr>
          <w:rFonts w:ascii="Century Gothic" w:hAnsi="Century Gothic" w:cs="Tahoma"/>
          <w:sz w:val="20"/>
          <w:szCs w:val="20"/>
        </w:rPr>
        <w:t> ;</w:t>
      </w:r>
      <w:r w:rsidRPr="003E02EB">
        <w:rPr>
          <w:rFonts w:ascii="Century Gothic" w:hAnsi="Century Gothic" w:cs="Tahoma"/>
          <w:sz w:val="20"/>
          <w:szCs w:val="20"/>
        </w:rPr>
        <w:t xml:space="preserve"> </w:t>
      </w:r>
    </w:p>
    <w:p w:rsidR="00D70BA7" w:rsidRPr="003E02EB" w:rsidRDefault="00D70BA7" w:rsidP="00AF144B">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d. Le bordereau des prix et le détail estimatif</w:t>
      </w:r>
      <w:r w:rsidR="00AF144B">
        <w:rPr>
          <w:rFonts w:ascii="Century Gothic" w:hAnsi="Century Gothic" w:cs="Tahoma"/>
          <w:sz w:val="20"/>
          <w:szCs w:val="20"/>
        </w:rPr>
        <w:t> ;</w:t>
      </w:r>
      <w:r w:rsidRPr="003E02EB">
        <w:rPr>
          <w:rFonts w:ascii="Century Gothic" w:hAnsi="Century Gothic" w:cs="Tahoma"/>
          <w:sz w:val="20"/>
          <w:szCs w:val="20"/>
        </w:rPr>
        <w:t xml:space="preserve"> </w:t>
      </w:r>
    </w:p>
    <w:p w:rsidR="00D70BA7" w:rsidRPr="003E02EB" w:rsidRDefault="00D70BA7" w:rsidP="00D70BA7">
      <w:pPr>
        <w:tabs>
          <w:tab w:val="left" w:pos="1480"/>
        </w:tabs>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 xml:space="preserve">e. Le modèle de déclaration sur l’honneur ; </w:t>
      </w:r>
    </w:p>
    <w:p w:rsidR="00D70BA7" w:rsidRPr="003E02EB" w:rsidRDefault="00D70BA7" w:rsidP="00AF144B">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f. Le présent règlement de consultation</w:t>
      </w:r>
      <w:r w:rsidR="00AF144B">
        <w:rPr>
          <w:rFonts w:ascii="Century Gothic" w:hAnsi="Century Gothic" w:cs="Tahoma"/>
          <w:sz w:val="20"/>
          <w:szCs w:val="20"/>
        </w:rPr>
        <w:t>.</w:t>
      </w:r>
      <w:r w:rsidRPr="003E02EB">
        <w:rPr>
          <w:rFonts w:ascii="Century Gothic" w:hAnsi="Century Gothic" w:cs="Tahoma"/>
          <w:sz w:val="20"/>
          <w:szCs w:val="20"/>
        </w:rPr>
        <w:t xml:space="preserve"> </w:t>
      </w:r>
    </w:p>
    <w:p w:rsidR="00D70BA7" w:rsidRPr="003E02EB" w:rsidRDefault="00D70BA7" w:rsidP="00D70BA7">
      <w:pPr>
        <w:autoSpaceDE w:val="0"/>
        <w:autoSpaceDN w:val="0"/>
        <w:adjustRightInd w:val="0"/>
        <w:jc w:val="both"/>
        <w:rPr>
          <w:rFonts w:ascii="Century Gothic" w:hAnsi="Century Gothic" w:cs="Tahoma"/>
          <w:sz w:val="8"/>
          <w:szCs w:val="8"/>
        </w:rPr>
      </w:pPr>
    </w:p>
    <w:p w:rsidR="00D70BA7" w:rsidRPr="0057694E" w:rsidRDefault="00D70BA7" w:rsidP="00D70BA7">
      <w:pPr>
        <w:pStyle w:val="StyleNB"/>
        <w:rPr>
          <w:rFonts w:ascii="Century Gothic" w:hAnsi="Century Gothic" w:cs="Tahoma"/>
          <w:sz w:val="10"/>
          <w:szCs w:val="10"/>
        </w:rPr>
      </w:pPr>
    </w:p>
    <w:p w:rsidR="00D70BA7" w:rsidRPr="003E02EB" w:rsidRDefault="00D70BA7" w:rsidP="00D70BA7">
      <w:pPr>
        <w:pStyle w:val="StyleNB"/>
        <w:rPr>
          <w:rFonts w:ascii="Century Gothic" w:hAnsi="Century Gothic" w:cs="Tahoma"/>
          <w:sz w:val="20"/>
          <w:szCs w:val="20"/>
        </w:rPr>
      </w:pPr>
      <w:r w:rsidRPr="003E02EB">
        <w:rPr>
          <w:rFonts w:ascii="Century Gothic" w:hAnsi="Century Gothic" w:cs="Tahoma"/>
          <w:sz w:val="20"/>
          <w:szCs w:val="20"/>
        </w:rPr>
        <w:t>ARTICLE 7 : RETRAIT  DU  DOSSIER  D’APPEL  D’OFFRES</w:t>
      </w:r>
    </w:p>
    <w:p w:rsidR="00D70BA7" w:rsidRPr="003E02EB" w:rsidRDefault="00D70BA7" w:rsidP="006B2A5D">
      <w:pPr>
        <w:pStyle w:val="Corpsdetexte"/>
        <w:rPr>
          <w:rFonts w:ascii="Century Gothic" w:hAnsi="Century Gothic" w:cs="Tahoma"/>
          <w:bCs/>
          <w:iCs/>
          <w:sz w:val="20"/>
          <w:szCs w:val="20"/>
        </w:rPr>
      </w:pPr>
      <w:r w:rsidRPr="003E02EB">
        <w:rPr>
          <w:rFonts w:ascii="Century Gothic" w:hAnsi="Century Gothic" w:cs="Tahoma"/>
          <w:bCs/>
          <w:iCs/>
          <w:sz w:val="20"/>
          <w:szCs w:val="20"/>
        </w:rPr>
        <w:t xml:space="preserve">Le dossier d’appel d’offres est mis à la disposition des concurrents </w:t>
      </w:r>
      <w:r w:rsidR="00AF144B">
        <w:rPr>
          <w:rFonts w:ascii="Century Gothic" w:hAnsi="Century Gothic" w:cs="Tahoma"/>
          <w:bCs/>
          <w:iCs/>
          <w:sz w:val="20"/>
          <w:szCs w:val="20"/>
        </w:rPr>
        <w:t xml:space="preserve">conformément </w:t>
      </w:r>
      <w:r w:rsidR="006B2A5D">
        <w:rPr>
          <w:rFonts w:ascii="Century Gothic" w:hAnsi="Century Gothic" w:cs="Tahoma"/>
          <w:bCs/>
          <w:iCs/>
          <w:sz w:val="20"/>
          <w:szCs w:val="20"/>
        </w:rPr>
        <w:t>au paragraphe 3 Article 19 du décret des marchés 2.12.349</w:t>
      </w:r>
      <w:r w:rsidR="00AF144B">
        <w:rPr>
          <w:rFonts w:ascii="Century Gothic" w:hAnsi="Century Gothic" w:cs="Tahoma"/>
          <w:bCs/>
          <w:iCs/>
          <w:sz w:val="20"/>
          <w:szCs w:val="20"/>
        </w:rPr>
        <w:t xml:space="preserve">, </w:t>
      </w:r>
      <w:r w:rsidRPr="003E02EB">
        <w:rPr>
          <w:rFonts w:ascii="Century Gothic" w:hAnsi="Century Gothic" w:cs="Tahoma"/>
          <w:bCs/>
          <w:iCs/>
          <w:sz w:val="20"/>
          <w:szCs w:val="20"/>
        </w:rPr>
        <w:t xml:space="preserve">dans le bureau du Service des Marchés, au siège de la commune de Salé sis à la place </w:t>
      </w:r>
      <w:proofErr w:type="spellStart"/>
      <w:r w:rsidRPr="003E02EB">
        <w:rPr>
          <w:rFonts w:ascii="Century Gothic" w:hAnsi="Century Gothic" w:cs="Tahoma"/>
          <w:bCs/>
          <w:iCs/>
          <w:sz w:val="20"/>
          <w:szCs w:val="20"/>
        </w:rPr>
        <w:t>Bab</w:t>
      </w:r>
      <w:proofErr w:type="spellEnd"/>
      <w:r w:rsidRPr="003E02EB">
        <w:rPr>
          <w:rFonts w:ascii="Century Gothic" w:hAnsi="Century Gothic" w:cs="Tahoma"/>
          <w:bCs/>
          <w:iCs/>
          <w:sz w:val="20"/>
          <w:szCs w:val="20"/>
        </w:rPr>
        <w:t xml:space="preserve"> </w:t>
      </w:r>
      <w:proofErr w:type="spellStart"/>
      <w:r w:rsidRPr="003E02EB">
        <w:rPr>
          <w:rFonts w:ascii="Century Gothic" w:hAnsi="Century Gothic" w:cs="Tahoma"/>
          <w:bCs/>
          <w:iCs/>
          <w:sz w:val="20"/>
          <w:szCs w:val="20"/>
        </w:rPr>
        <w:t>Bouhaja</w:t>
      </w:r>
      <w:proofErr w:type="spellEnd"/>
      <w:r w:rsidRPr="003E02EB">
        <w:rPr>
          <w:rFonts w:ascii="Century Gothic" w:hAnsi="Century Gothic" w:cs="Tahoma"/>
          <w:bCs/>
          <w:iCs/>
          <w:sz w:val="20"/>
          <w:szCs w:val="20"/>
        </w:rPr>
        <w:t xml:space="preserve">, Salé,  dès la parution de l’avis d’appel d’offres au portail des marchés </w:t>
      </w:r>
      <w:r w:rsidR="00AF144B">
        <w:rPr>
          <w:rFonts w:ascii="Century Gothic" w:hAnsi="Century Gothic" w:cs="Tahoma"/>
          <w:bCs/>
          <w:iCs/>
          <w:sz w:val="20"/>
          <w:szCs w:val="20"/>
        </w:rPr>
        <w:t>publics</w:t>
      </w:r>
      <w:r w:rsidRPr="003E02EB">
        <w:rPr>
          <w:rFonts w:ascii="Century Gothic" w:hAnsi="Century Gothic" w:cs="Tahoma"/>
          <w:bCs/>
          <w:iCs/>
          <w:sz w:val="20"/>
          <w:szCs w:val="20"/>
        </w:rPr>
        <w:t xml:space="preserve"> ou au premier journal et  jusqu’à la date limite de  remise des offres.</w:t>
      </w:r>
    </w:p>
    <w:p w:rsidR="00D70BA7" w:rsidRPr="003E02EB" w:rsidRDefault="00D70BA7" w:rsidP="00D70BA7">
      <w:pPr>
        <w:pStyle w:val="Corpsdetexte"/>
        <w:rPr>
          <w:rFonts w:ascii="Century Gothic" w:hAnsi="Century Gothic" w:cs="Tahoma"/>
          <w:b/>
          <w:i/>
          <w:sz w:val="8"/>
          <w:szCs w:val="8"/>
        </w:rPr>
      </w:pPr>
    </w:p>
    <w:p w:rsidR="00D70BA7" w:rsidRPr="003E02EB" w:rsidRDefault="00D70BA7" w:rsidP="00D70BA7">
      <w:pPr>
        <w:jc w:val="both"/>
        <w:rPr>
          <w:rFonts w:ascii="Century Gothic" w:hAnsi="Century Gothic" w:cs="Tahoma"/>
          <w:sz w:val="20"/>
          <w:szCs w:val="20"/>
        </w:rPr>
      </w:pPr>
      <w:r w:rsidRPr="003E02EB">
        <w:rPr>
          <w:rFonts w:ascii="Century Gothic" w:hAnsi="Century Gothic" w:cs="Tahoma"/>
          <w:sz w:val="20"/>
          <w:szCs w:val="20"/>
        </w:rPr>
        <w:t>Le dossier d’appel d’offres est mis gratuitement à la disposition des concurrents.</w:t>
      </w:r>
    </w:p>
    <w:p w:rsidR="00D70BA7" w:rsidRDefault="00D70BA7" w:rsidP="00C440DE">
      <w:pPr>
        <w:jc w:val="both"/>
        <w:rPr>
          <w:rFonts w:ascii="Century Gothic" w:hAnsi="Century Gothic" w:cs="Tahoma"/>
          <w:sz w:val="20"/>
          <w:szCs w:val="20"/>
        </w:rPr>
      </w:pPr>
      <w:r w:rsidRPr="003E02EB">
        <w:rPr>
          <w:rFonts w:ascii="Century Gothic" w:hAnsi="Century Gothic" w:cs="Tahoma"/>
          <w:sz w:val="20"/>
          <w:szCs w:val="20"/>
        </w:rPr>
        <w:t xml:space="preserve">Le dossier d’appel d’offres peut être téléchargé sur le portail des marchés </w:t>
      </w:r>
      <w:r w:rsidR="00AF144B">
        <w:rPr>
          <w:rFonts w:ascii="Century Gothic" w:hAnsi="Century Gothic" w:cs="Tahoma"/>
          <w:sz w:val="20"/>
          <w:szCs w:val="20"/>
        </w:rPr>
        <w:t>publics</w:t>
      </w:r>
      <w:r w:rsidRPr="003E02EB">
        <w:rPr>
          <w:rFonts w:ascii="Century Gothic" w:hAnsi="Century Gothic" w:cs="Tahoma"/>
          <w:sz w:val="20"/>
          <w:szCs w:val="20"/>
        </w:rPr>
        <w:t xml:space="preserve">  (</w:t>
      </w:r>
      <w:hyperlink r:id="rId9" w:history="1">
        <w:r w:rsidRPr="003E02EB">
          <w:rPr>
            <w:rStyle w:val="Lienhypertexte"/>
            <w:rFonts w:ascii="Century Gothic" w:hAnsi="Century Gothic" w:cs="Tahoma"/>
            <w:sz w:val="20"/>
            <w:szCs w:val="20"/>
          </w:rPr>
          <w:t>www.marchespublics.gov.ma</w:t>
        </w:r>
      </w:hyperlink>
      <w:r w:rsidRPr="003E02EB">
        <w:rPr>
          <w:rFonts w:ascii="Century Gothic" w:hAnsi="Century Gothic" w:cs="Tahoma"/>
          <w:sz w:val="20"/>
          <w:szCs w:val="20"/>
        </w:rPr>
        <w:t>).</w:t>
      </w:r>
    </w:p>
    <w:p w:rsidR="00036698" w:rsidRPr="00C440DE" w:rsidRDefault="00036698" w:rsidP="00C440DE">
      <w:pPr>
        <w:jc w:val="both"/>
        <w:rPr>
          <w:rFonts w:ascii="Century Gothic" w:hAnsi="Century Gothic" w:cs="Tahoma"/>
          <w:sz w:val="20"/>
          <w:szCs w:val="20"/>
        </w:rPr>
      </w:pPr>
    </w:p>
    <w:p w:rsidR="00D70BA7" w:rsidRPr="003E02EB" w:rsidRDefault="00D70BA7" w:rsidP="00D70BA7">
      <w:pPr>
        <w:autoSpaceDE w:val="0"/>
        <w:autoSpaceDN w:val="0"/>
        <w:adjustRightInd w:val="0"/>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8 : MODIFICATION DU CONTENU DU DOSSIER D’APPEL D’OFFRES </w:t>
      </w:r>
    </w:p>
    <w:p w:rsidR="00D70BA7" w:rsidRPr="003E02EB" w:rsidRDefault="00D70BA7" w:rsidP="00D70BA7">
      <w:pPr>
        <w:widowControl w:val="0"/>
        <w:ind w:firstLine="709"/>
        <w:jc w:val="both"/>
        <w:rPr>
          <w:rFonts w:ascii="Century Gothic" w:hAnsi="Century Gothic" w:cs="Tahoma"/>
          <w:sz w:val="20"/>
          <w:szCs w:val="20"/>
        </w:rPr>
      </w:pPr>
      <w:r w:rsidRPr="003E02EB">
        <w:rPr>
          <w:rFonts w:ascii="Century Gothic" w:hAnsi="Century Gothic" w:cs="Tahoma"/>
          <w:snapToGrid w:val="0"/>
          <w:sz w:val="20"/>
          <w:szCs w:val="20"/>
        </w:rPr>
        <w:t>Exceptionnellement le maitre d’ouvrage peut introduire des modifications dans le dossier d’appel d’offres sans changer le l’objet du marché et ce conformément à l’art 19 du décret 2-12-349 du 20-03-2013</w:t>
      </w:r>
      <w:r w:rsidRPr="003E02EB">
        <w:rPr>
          <w:rFonts w:ascii="Century Gothic" w:hAnsi="Century Gothic" w:cs="Tahoma"/>
          <w:sz w:val="20"/>
          <w:szCs w:val="20"/>
        </w:rPr>
        <w:t>.</w:t>
      </w:r>
    </w:p>
    <w:p w:rsidR="00D70BA7" w:rsidRDefault="00D70BA7" w:rsidP="00D70BA7">
      <w:pPr>
        <w:jc w:val="lowKashida"/>
        <w:rPr>
          <w:rFonts w:ascii="Century Gothic" w:hAnsi="Century Gothic" w:cs="Tahoma"/>
          <w:b/>
          <w:bCs/>
          <w:smallCaps/>
          <w:sz w:val="20"/>
          <w:szCs w:val="20"/>
          <w:u w:val="single"/>
        </w:rPr>
      </w:pPr>
    </w:p>
    <w:p w:rsidR="00D70BA7" w:rsidRPr="003E02EB" w:rsidRDefault="00D70BA7" w:rsidP="007E2E33">
      <w:pPr>
        <w:jc w:val="lowKashida"/>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 xml:space="preserve">Article 9 : </w:t>
      </w:r>
      <w:r w:rsidR="007E2E33" w:rsidRPr="003E02EB">
        <w:rPr>
          <w:rFonts w:ascii="Century Gothic" w:hAnsi="Century Gothic" w:cs="Tahoma"/>
          <w:b/>
          <w:bCs/>
          <w:sz w:val="20"/>
          <w:szCs w:val="20"/>
          <w:u w:val="single"/>
        </w:rPr>
        <w:t>DEMANDE ET COMMUNICATION D’INFORMATIONS AUX CONCURRENTS</w:t>
      </w:r>
    </w:p>
    <w:p w:rsidR="00D70BA7" w:rsidRPr="003E02EB" w:rsidRDefault="00D70BA7" w:rsidP="00D70BA7">
      <w:pPr>
        <w:pStyle w:val="Corpsdetexte2"/>
        <w:spacing w:line="240" w:lineRule="auto"/>
        <w:ind w:firstLine="708"/>
        <w:rPr>
          <w:rFonts w:ascii="Century Gothic" w:hAnsi="Century Gothic" w:cs="Tahoma"/>
          <w:sz w:val="20"/>
          <w:szCs w:val="20"/>
        </w:rPr>
      </w:pPr>
      <w:r w:rsidRPr="003E02EB">
        <w:rPr>
          <w:rFonts w:ascii="Century Gothic" w:hAnsi="Century Gothic" w:cs="Tahoma"/>
          <w:sz w:val="20"/>
          <w:szCs w:val="20"/>
        </w:rPr>
        <w:t>Conformément aux dispositions de l'article 22 du Décret 2-12-349 du 20-03-2013 précité, tout éclaircissement ou renseignement fournis par le maître d’ouvrage à un concurrent à la demande de ce dernier doit être communiqué le même jour et dans les mêmes conditions, et au moins trois (03) jours avant la date prévue pour la séance d’ouverture des plis,  aux autres concurrents qui ont retirés le dossier d’appel d’offres et ce par lettre recommandée avec accusé de réception ou par télécopie confirmée ou par voie électronique. Il est également mis à la disposition de tout autre concurrent et communiqué aux membres de  la commission d’appel d’offres.</w:t>
      </w:r>
    </w:p>
    <w:p w:rsidR="00D70BA7" w:rsidRPr="003E02EB" w:rsidRDefault="00D70BA7" w:rsidP="00D70BA7">
      <w:pPr>
        <w:autoSpaceDE w:val="0"/>
        <w:autoSpaceDN w:val="0"/>
        <w:adjustRightInd w:val="0"/>
        <w:spacing w:line="240" w:lineRule="exact"/>
        <w:ind w:firstLine="708"/>
        <w:jc w:val="both"/>
        <w:rPr>
          <w:rFonts w:ascii="Century Gothic" w:hAnsi="Century Gothic" w:cs="Tahoma"/>
          <w:sz w:val="20"/>
          <w:szCs w:val="20"/>
        </w:rPr>
      </w:pPr>
      <w:r w:rsidRPr="003E02EB">
        <w:rPr>
          <w:rFonts w:ascii="Century Gothic" w:hAnsi="Century Gothic" w:cs="Tahoma"/>
          <w:sz w:val="20"/>
          <w:szCs w:val="20"/>
        </w:rPr>
        <w:t xml:space="preserve">Les demandes d’informations ou renseignements formulées par les concurrents doivent être adressées dans un délai de sept (07) jours au moins avant la date prévue pour la séance d’ouverture des plis au bureau du maître d’ouvrage sis à la commune de Salé. </w:t>
      </w:r>
    </w:p>
    <w:p w:rsidR="00D70BA7" w:rsidRPr="003E02EB" w:rsidRDefault="00D70BA7" w:rsidP="00D70BA7">
      <w:pPr>
        <w:autoSpaceDE w:val="0"/>
        <w:autoSpaceDN w:val="0"/>
        <w:adjustRightInd w:val="0"/>
        <w:spacing w:line="240" w:lineRule="exact"/>
        <w:ind w:firstLine="708"/>
        <w:jc w:val="both"/>
        <w:rPr>
          <w:rFonts w:ascii="Century Gothic" w:hAnsi="Century Gothic" w:cs="Tahoma"/>
          <w:sz w:val="20"/>
          <w:szCs w:val="20"/>
        </w:rPr>
      </w:pPr>
      <w:r w:rsidRPr="003E02EB">
        <w:rPr>
          <w:rFonts w:ascii="Century Gothic" w:hAnsi="Century Gothic" w:cs="Tahoma"/>
          <w:sz w:val="20"/>
          <w:szCs w:val="20"/>
        </w:rPr>
        <w:t xml:space="preserve">Tout éclaircissement ou renseignement fourni à un concurrent à sa demande sera communiqué le même jour et dans les mêmes conditions aux autres concurrents qui ont retiré le dossier d’appel d’offres. </w:t>
      </w:r>
    </w:p>
    <w:p w:rsidR="00D70BA7" w:rsidRPr="003E02EB" w:rsidRDefault="00D70BA7" w:rsidP="003724A0">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Les éclaircissements ou les renseignements seront également publiés sur le Portail des marchés </w:t>
      </w:r>
      <w:r w:rsidR="003724A0">
        <w:rPr>
          <w:rFonts w:ascii="Century Gothic" w:hAnsi="Century Gothic" w:cs="Tahoma"/>
          <w:sz w:val="20"/>
          <w:szCs w:val="20"/>
        </w:rPr>
        <w:t>publics</w:t>
      </w:r>
      <w:r w:rsidRPr="003E02EB">
        <w:rPr>
          <w:rFonts w:ascii="Century Gothic" w:hAnsi="Century Gothic" w:cs="Tahoma"/>
          <w:sz w:val="20"/>
          <w:szCs w:val="20"/>
        </w:rPr>
        <w:t xml:space="preserve">. </w:t>
      </w:r>
    </w:p>
    <w:p w:rsidR="00D70BA7" w:rsidRPr="003E02EB" w:rsidRDefault="00D70BA7" w:rsidP="00D70BA7">
      <w:pPr>
        <w:autoSpaceDE w:val="0"/>
        <w:autoSpaceDN w:val="0"/>
        <w:adjustRightInd w:val="0"/>
        <w:jc w:val="both"/>
        <w:rPr>
          <w:rFonts w:ascii="Century Gothic" w:hAnsi="Century Gothic" w:cs="Tahoma"/>
          <w:b/>
          <w:bCs/>
          <w:sz w:val="8"/>
          <w:szCs w:val="8"/>
          <w:u w:val="single"/>
        </w:rPr>
      </w:pPr>
    </w:p>
    <w:p w:rsidR="00D70BA7" w:rsidRPr="003E02EB" w:rsidRDefault="00D70BA7" w:rsidP="007E2E33">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ARTICLE 1</w:t>
      </w:r>
      <w:r w:rsidR="007E2E33">
        <w:rPr>
          <w:rFonts w:ascii="Century Gothic" w:hAnsi="Century Gothic" w:cs="Tahoma"/>
          <w:b/>
          <w:bCs/>
          <w:sz w:val="20"/>
          <w:szCs w:val="20"/>
          <w:u w:val="single"/>
        </w:rPr>
        <w:t>0</w:t>
      </w:r>
      <w:r w:rsidRPr="003E02EB">
        <w:rPr>
          <w:rFonts w:ascii="Century Gothic" w:hAnsi="Century Gothic" w:cs="Tahoma"/>
          <w:b/>
          <w:bCs/>
          <w:sz w:val="20"/>
          <w:szCs w:val="20"/>
          <w:u w:val="single"/>
        </w:rPr>
        <w:t xml:space="preserve"> : LISTE DES PIECES JUSTIFIANT LES CAPACITES ET LES QUALITES DES CONCURRENTS </w:t>
      </w:r>
    </w:p>
    <w:p w:rsidR="00D70BA7" w:rsidRPr="003E02EB" w:rsidRDefault="00D70BA7" w:rsidP="00D70BA7">
      <w:pPr>
        <w:ind w:right="-108" w:firstLine="708"/>
        <w:jc w:val="both"/>
        <w:rPr>
          <w:rFonts w:ascii="Century Gothic" w:hAnsi="Century Gothic" w:cs="Tahoma"/>
          <w:sz w:val="20"/>
          <w:szCs w:val="20"/>
        </w:rPr>
      </w:pPr>
      <w:r w:rsidRPr="003E02EB">
        <w:rPr>
          <w:rFonts w:ascii="Century Gothic" w:hAnsi="Century Gothic" w:cs="Tahoma"/>
          <w:sz w:val="20"/>
          <w:szCs w:val="20"/>
        </w:rPr>
        <w:t>Conformément aux dispositions de l’article 25 du décret n° 2-12-349 du 20-03-2013, les pièces à fournir par les concurrents sont:</w:t>
      </w:r>
    </w:p>
    <w:p w:rsidR="00D70BA7" w:rsidRDefault="00D70BA7" w:rsidP="00D70BA7">
      <w:pPr>
        <w:widowControl w:val="0"/>
        <w:jc w:val="both"/>
        <w:rPr>
          <w:rFonts w:ascii="Century Gothic" w:hAnsi="Century Gothic" w:cs="Tahoma"/>
          <w:b/>
          <w:snapToGrid w:val="0"/>
          <w:sz w:val="20"/>
          <w:szCs w:val="20"/>
          <w:u w:val="single"/>
        </w:rPr>
      </w:pPr>
    </w:p>
    <w:p w:rsidR="00D70BA7" w:rsidRPr="003E02EB" w:rsidRDefault="00D70BA7" w:rsidP="00D70BA7">
      <w:pPr>
        <w:widowControl w:val="0"/>
        <w:jc w:val="both"/>
        <w:rPr>
          <w:rFonts w:ascii="Century Gothic" w:hAnsi="Century Gothic" w:cs="Tahoma"/>
          <w:b/>
          <w:snapToGrid w:val="0"/>
          <w:sz w:val="20"/>
          <w:szCs w:val="20"/>
          <w:u w:val="single"/>
        </w:rPr>
      </w:pPr>
      <w:r w:rsidRPr="003E02EB">
        <w:rPr>
          <w:rFonts w:ascii="Century Gothic" w:hAnsi="Century Gothic" w:cs="Tahoma"/>
          <w:b/>
          <w:snapToGrid w:val="0"/>
          <w:sz w:val="20"/>
          <w:szCs w:val="20"/>
          <w:u w:val="single"/>
        </w:rPr>
        <w:t>1 - Un dossier  Administratif  comprenant :</w:t>
      </w:r>
    </w:p>
    <w:p w:rsidR="00D70BA7" w:rsidRPr="003E02EB" w:rsidRDefault="00D70BA7" w:rsidP="00D70BA7">
      <w:pPr>
        <w:widowControl w:val="0"/>
        <w:numPr>
          <w:ilvl w:val="0"/>
          <w:numId w:val="9"/>
        </w:numPr>
        <w:ind w:left="360"/>
        <w:jc w:val="both"/>
        <w:rPr>
          <w:rFonts w:ascii="Century Gothic" w:hAnsi="Century Gothic" w:cs="Tahoma"/>
          <w:b/>
          <w:i/>
          <w:iCs/>
          <w:snapToGrid w:val="0"/>
          <w:sz w:val="20"/>
          <w:szCs w:val="20"/>
        </w:rPr>
      </w:pPr>
      <w:r w:rsidRPr="003E02EB">
        <w:rPr>
          <w:rFonts w:ascii="Century Gothic" w:hAnsi="Century Gothic" w:cs="Tahoma"/>
          <w:b/>
          <w:i/>
          <w:iCs/>
          <w:snapToGrid w:val="0"/>
          <w:sz w:val="20"/>
          <w:szCs w:val="20"/>
        </w:rPr>
        <w:t>Pour chaque concurrent au moment de la présentation des offres :</w:t>
      </w:r>
    </w:p>
    <w:p w:rsidR="00D70BA7" w:rsidRPr="003E02EB" w:rsidRDefault="00D70BA7" w:rsidP="00D70BA7">
      <w:pPr>
        <w:widowControl w:val="0"/>
        <w:numPr>
          <w:ilvl w:val="0"/>
          <w:numId w:val="6"/>
        </w:numPr>
        <w:tabs>
          <w:tab w:val="clear" w:pos="360"/>
          <w:tab w:val="num" w:pos="720"/>
        </w:tabs>
        <w:ind w:left="720" w:hanging="284"/>
        <w:jc w:val="both"/>
        <w:rPr>
          <w:rFonts w:ascii="Century Gothic" w:hAnsi="Century Gothic" w:cs="Tahoma"/>
          <w:snapToGrid w:val="0"/>
          <w:sz w:val="20"/>
          <w:szCs w:val="20"/>
        </w:rPr>
      </w:pPr>
      <w:r w:rsidRPr="003E02EB">
        <w:rPr>
          <w:rFonts w:ascii="Century Gothic" w:hAnsi="Century Gothic" w:cs="Tahoma"/>
          <w:snapToGrid w:val="0"/>
          <w:sz w:val="20"/>
          <w:szCs w:val="20"/>
        </w:rPr>
        <w:t xml:space="preserve">La déclaration sur l’honneur en un seul exemplaire comprenant les mentions prévues à l’article 26 du décret </w:t>
      </w:r>
      <w:r w:rsidRPr="003E02EB">
        <w:rPr>
          <w:rFonts w:ascii="Century Gothic" w:hAnsi="Century Gothic" w:cs="Tahoma"/>
          <w:sz w:val="20"/>
          <w:szCs w:val="20"/>
        </w:rPr>
        <w:t>n° 2-12-349 précité</w:t>
      </w:r>
      <w:r w:rsidRPr="003E02EB">
        <w:rPr>
          <w:rFonts w:ascii="Century Gothic" w:hAnsi="Century Gothic" w:cs="Tahoma"/>
          <w:snapToGrid w:val="0"/>
          <w:sz w:val="20"/>
          <w:szCs w:val="20"/>
        </w:rPr>
        <w:t>;</w:t>
      </w:r>
    </w:p>
    <w:p w:rsidR="00D70BA7" w:rsidRPr="003E02EB" w:rsidRDefault="00D70BA7" w:rsidP="00D70BA7">
      <w:pPr>
        <w:widowControl w:val="0"/>
        <w:numPr>
          <w:ilvl w:val="0"/>
          <w:numId w:val="6"/>
        </w:numPr>
        <w:tabs>
          <w:tab w:val="clear" w:pos="360"/>
          <w:tab w:val="num" w:pos="720"/>
        </w:tabs>
        <w:ind w:left="720" w:hanging="284"/>
        <w:jc w:val="both"/>
        <w:rPr>
          <w:rFonts w:ascii="Century Gothic" w:hAnsi="Century Gothic" w:cs="Tahoma"/>
          <w:snapToGrid w:val="0"/>
          <w:sz w:val="20"/>
          <w:szCs w:val="20"/>
        </w:rPr>
      </w:pPr>
      <w:r w:rsidRPr="003E02EB">
        <w:rPr>
          <w:rFonts w:ascii="Century Gothic" w:hAnsi="Century Gothic" w:cs="Tahoma"/>
          <w:snapToGrid w:val="0"/>
          <w:sz w:val="20"/>
          <w:szCs w:val="20"/>
        </w:rPr>
        <w:t>L’original du récépissé du cautionnement provisoire ou l’attestation de la caution personnelle et solidaire</w:t>
      </w:r>
    </w:p>
    <w:p w:rsidR="00D70BA7" w:rsidRDefault="00D70BA7" w:rsidP="00D70BA7">
      <w:pPr>
        <w:widowControl w:val="0"/>
        <w:numPr>
          <w:ilvl w:val="0"/>
          <w:numId w:val="6"/>
        </w:numPr>
        <w:tabs>
          <w:tab w:val="clear" w:pos="360"/>
          <w:tab w:val="num" w:pos="720"/>
        </w:tabs>
        <w:ind w:left="720" w:hanging="284"/>
        <w:jc w:val="both"/>
        <w:rPr>
          <w:rFonts w:ascii="Century Gothic" w:hAnsi="Century Gothic" w:cs="Tahoma"/>
          <w:snapToGrid w:val="0"/>
          <w:sz w:val="20"/>
          <w:szCs w:val="20"/>
        </w:rPr>
      </w:pPr>
      <w:r w:rsidRPr="003E02EB">
        <w:rPr>
          <w:rFonts w:ascii="Century Gothic" w:hAnsi="Century Gothic" w:cs="Tahoma"/>
          <w:snapToGrid w:val="0"/>
          <w:sz w:val="20"/>
          <w:szCs w:val="20"/>
        </w:rPr>
        <w:t xml:space="preserve">Pour les groupements une copie légalisée de la convention constitutive du groupement prévue à l’art 157 du décret 2-12-349 </w:t>
      </w:r>
      <w:r w:rsidRPr="003E02EB">
        <w:rPr>
          <w:rFonts w:ascii="Century Gothic" w:hAnsi="Century Gothic" w:cs="Tahoma"/>
          <w:sz w:val="20"/>
          <w:szCs w:val="20"/>
        </w:rPr>
        <w:t>précité</w:t>
      </w:r>
      <w:r w:rsidRPr="003E02EB">
        <w:rPr>
          <w:rFonts w:ascii="Century Gothic" w:hAnsi="Century Gothic" w:cs="Tahoma"/>
          <w:snapToGrid w:val="0"/>
          <w:sz w:val="20"/>
          <w:szCs w:val="20"/>
        </w:rPr>
        <w:t>.</w:t>
      </w:r>
    </w:p>
    <w:p w:rsidR="0056220F" w:rsidRPr="003E02EB" w:rsidRDefault="0056220F" w:rsidP="00D70BA7">
      <w:pPr>
        <w:widowControl w:val="0"/>
        <w:numPr>
          <w:ilvl w:val="0"/>
          <w:numId w:val="6"/>
        </w:numPr>
        <w:tabs>
          <w:tab w:val="clear" w:pos="360"/>
          <w:tab w:val="num" w:pos="720"/>
        </w:tabs>
        <w:ind w:left="720" w:hanging="284"/>
        <w:jc w:val="both"/>
        <w:rPr>
          <w:rFonts w:ascii="Century Gothic" w:hAnsi="Century Gothic" w:cs="Tahoma"/>
          <w:snapToGrid w:val="0"/>
          <w:sz w:val="20"/>
          <w:szCs w:val="20"/>
        </w:rPr>
      </w:pPr>
      <w:r>
        <w:rPr>
          <w:rFonts w:ascii="Eras Medium ITC" w:hAnsi="Eras Medium ITC"/>
        </w:rPr>
        <w:t xml:space="preserve">lorsque le concurrent est un établissement </w:t>
      </w:r>
      <w:proofErr w:type="gramStart"/>
      <w:r>
        <w:rPr>
          <w:rFonts w:ascii="Eras Medium ITC" w:hAnsi="Eras Medium ITC"/>
        </w:rPr>
        <w:t>public ,</w:t>
      </w:r>
      <w:proofErr w:type="gramEnd"/>
      <w:r>
        <w:rPr>
          <w:rFonts w:ascii="Eras Medium ITC" w:hAnsi="Eras Medium ITC"/>
        </w:rPr>
        <w:t xml:space="preserve"> une copie du texte l’habilitant à exécuter les prestations objet du marché .</w:t>
      </w:r>
    </w:p>
    <w:p w:rsidR="00D70BA7" w:rsidRPr="003E02EB" w:rsidRDefault="00D70BA7" w:rsidP="00D70BA7">
      <w:pPr>
        <w:widowControl w:val="0"/>
        <w:ind w:left="360"/>
        <w:jc w:val="both"/>
        <w:rPr>
          <w:rFonts w:ascii="Century Gothic" w:hAnsi="Century Gothic" w:cs="Tahoma"/>
          <w:snapToGrid w:val="0"/>
          <w:sz w:val="8"/>
          <w:szCs w:val="8"/>
        </w:rPr>
      </w:pPr>
    </w:p>
    <w:p w:rsidR="00D70BA7" w:rsidRPr="003E02EB" w:rsidRDefault="00D70BA7" w:rsidP="00D70BA7">
      <w:pPr>
        <w:widowControl w:val="0"/>
        <w:numPr>
          <w:ilvl w:val="0"/>
          <w:numId w:val="9"/>
        </w:numPr>
        <w:ind w:left="360"/>
        <w:jc w:val="both"/>
        <w:rPr>
          <w:rFonts w:ascii="Century Gothic" w:hAnsi="Century Gothic" w:cs="Tahoma"/>
          <w:b/>
          <w:i/>
          <w:iCs/>
          <w:snapToGrid w:val="0"/>
          <w:sz w:val="20"/>
          <w:szCs w:val="20"/>
        </w:rPr>
      </w:pPr>
      <w:r w:rsidRPr="003E02EB">
        <w:rPr>
          <w:rFonts w:ascii="Century Gothic" w:hAnsi="Century Gothic" w:cs="Tahoma"/>
          <w:b/>
          <w:i/>
          <w:iCs/>
          <w:snapToGrid w:val="0"/>
          <w:sz w:val="20"/>
          <w:szCs w:val="20"/>
        </w:rPr>
        <w:t>Pour le concurrent auquel il est envisagé d’attribuer le marché :</w:t>
      </w:r>
    </w:p>
    <w:p w:rsidR="00D70BA7" w:rsidRPr="003E02EB" w:rsidRDefault="00D70BA7" w:rsidP="00D70BA7">
      <w:pPr>
        <w:widowControl w:val="0"/>
        <w:numPr>
          <w:ilvl w:val="0"/>
          <w:numId w:val="10"/>
        </w:numPr>
        <w:ind w:left="720" w:hanging="371"/>
        <w:jc w:val="both"/>
        <w:rPr>
          <w:rFonts w:ascii="Century Gothic" w:hAnsi="Century Gothic" w:cs="Tahoma"/>
          <w:bCs/>
          <w:snapToGrid w:val="0"/>
          <w:sz w:val="20"/>
          <w:szCs w:val="20"/>
        </w:rPr>
      </w:pPr>
      <w:r w:rsidRPr="003E02EB">
        <w:rPr>
          <w:rFonts w:ascii="Century Gothic" w:hAnsi="Century Gothic" w:cs="Tahoma"/>
          <w:bCs/>
          <w:snapToGrid w:val="0"/>
          <w:sz w:val="20"/>
          <w:szCs w:val="20"/>
        </w:rPr>
        <w:t xml:space="preserve">La ou les pièces justifiant les pouvoirs conférées à la personne agissant au </w:t>
      </w:r>
      <w:proofErr w:type="spellStart"/>
      <w:r w:rsidRPr="003E02EB">
        <w:rPr>
          <w:rFonts w:ascii="Century Gothic" w:hAnsi="Century Gothic" w:cs="Tahoma"/>
          <w:bCs/>
          <w:snapToGrid w:val="0"/>
          <w:sz w:val="20"/>
          <w:szCs w:val="20"/>
        </w:rPr>
        <w:t>non</w:t>
      </w:r>
      <w:proofErr w:type="spellEnd"/>
      <w:r w:rsidRPr="003E02EB">
        <w:rPr>
          <w:rFonts w:ascii="Century Gothic" w:hAnsi="Century Gothic" w:cs="Tahoma"/>
          <w:bCs/>
          <w:snapToGrid w:val="0"/>
          <w:sz w:val="20"/>
          <w:szCs w:val="20"/>
        </w:rPr>
        <w:t xml:space="preserve"> du concurrent suivant l’art 25 A 2 a </w:t>
      </w:r>
      <w:r w:rsidRPr="003E02EB">
        <w:rPr>
          <w:rFonts w:ascii="Century Gothic" w:hAnsi="Century Gothic" w:cs="Tahoma"/>
          <w:snapToGrid w:val="0"/>
          <w:sz w:val="20"/>
          <w:szCs w:val="20"/>
        </w:rPr>
        <w:t xml:space="preserve">du décret </w:t>
      </w:r>
      <w:r w:rsidRPr="003E02EB">
        <w:rPr>
          <w:rFonts w:ascii="Century Gothic" w:hAnsi="Century Gothic" w:cs="Tahoma"/>
          <w:sz w:val="20"/>
          <w:szCs w:val="20"/>
        </w:rPr>
        <w:t>n° 2-12-349 précité</w:t>
      </w:r>
      <w:r w:rsidRPr="003E02EB">
        <w:rPr>
          <w:rFonts w:ascii="Century Gothic" w:hAnsi="Century Gothic" w:cs="Tahoma"/>
          <w:bCs/>
          <w:snapToGrid w:val="0"/>
          <w:sz w:val="20"/>
          <w:szCs w:val="20"/>
        </w:rPr>
        <w:t>.</w:t>
      </w:r>
    </w:p>
    <w:p w:rsidR="00D70BA7" w:rsidRPr="003E02EB" w:rsidRDefault="00D70BA7" w:rsidP="00D70BA7">
      <w:pPr>
        <w:widowControl w:val="0"/>
        <w:numPr>
          <w:ilvl w:val="0"/>
          <w:numId w:val="10"/>
        </w:numPr>
        <w:ind w:left="720" w:hanging="371"/>
        <w:jc w:val="both"/>
        <w:rPr>
          <w:rFonts w:ascii="Century Gothic" w:hAnsi="Century Gothic" w:cs="Tahoma"/>
          <w:bCs/>
          <w:snapToGrid w:val="0"/>
          <w:sz w:val="20"/>
          <w:szCs w:val="20"/>
        </w:rPr>
      </w:pPr>
      <w:r w:rsidRPr="003E02EB">
        <w:rPr>
          <w:rFonts w:ascii="Century Gothic" w:hAnsi="Century Gothic" w:cs="Tahoma"/>
          <w:bCs/>
          <w:snapToGrid w:val="0"/>
          <w:sz w:val="20"/>
          <w:szCs w:val="20"/>
        </w:rPr>
        <w:t xml:space="preserve">Une attestation ou sa copie certifiée conforme à l’original délivrée depuis moins d’un an par l’administration compétente du lieu d’imposition certifiant que le concurrent est en situation fiscale régulière ou à défaut de paiement qu’il a constitué les garanties prévues à l’art 24 du décret précité. </w:t>
      </w:r>
    </w:p>
    <w:p w:rsidR="00D70BA7" w:rsidRPr="003E02EB" w:rsidRDefault="00D70BA7" w:rsidP="00D70BA7">
      <w:pPr>
        <w:widowControl w:val="0"/>
        <w:numPr>
          <w:ilvl w:val="0"/>
          <w:numId w:val="10"/>
        </w:numPr>
        <w:ind w:left="720" w:hanging="371"/>
        <w:jc w:val="both"/>
        <w:rPr>
          <w:rFonts w:ascii="Century Gothic" w:hAnsi="Century Gothic" w:cs="Tahoma"/>
          <w:snapToGrid w:val="0"/>
          <w:sz w:val="20"/>
          <w:szCs w:val="20"/>
        </w:rPr>
      </w:pPr>
      <w:r w:rsidRPr="003E02EB">
        <w:rPr>
          <w:rFonts w:ascii="Century Gothic" w:hAnsi="Century Gothic" w:cs="Tahoma"/>
          <w:snapToGrid w:val="0"/>
          <w:sz w:val="20"/>
          <w:szCs w:val="20"/>
        </w:rPr>
        <w:t>Une attestation ou sa copie certifiée conforme à l’Original délivrée depuis moins d’un an par la CNSS certifiant que le concurrent est en situation fiscale régulière envers cet organisme.</w:t>
      </w:r>
    </w:p>
    <w:p w:rsidR="00D70BA7" w:rsidRPr="003E02EB" w:rsidRDefault="00D70BA7" w:rsidP="00D70BA7">
      <w:pPr>
        <w:widowControl w:val="0"/>
        <w:ind w:left="709"/>
        <w:jc w:val="both"/>
        <w:rPr>
          <w:rFonts w:ascii="Century Gothic" w:hAnsi="Century Gothic" w:cs="Tahoma"/>
          <w:snapToGrid w:val="0"/>
          <w:sz w:val="8"/>
          <w:szCs w:val="8"/>
        </w:rPr>
      </w:pPr>
    </w:p>
    <w:p w:rsidR="00D70BA7" w:rsidRPr="003E02EB" w:rsidRDefault="00D70BA7" w:rsidP="00D70BA7">
      <w:pPr>
        <w:widowControl w:val="0"/>
        <w:pBdr>
          <w:top w:val="single" w:sz="4" w:space="1" w:color="auto"/>
          <w:left w:val="single" w:sz="4" w:space="0" w:color="auto"/>
          <w:bottom w:val="single" w:sz="4" w:space="1" w:color="auto"/>
          <w:right w:val="single" w:sz="4" w:space="4" w:color="auto"/>
        </w:pBdr>
        <w:ind w:left="1440" w:right="540" w:hanging="371"/>
        <w:jc w:val="lowKashida"/>
        <w:rPr>
          <w:rFonts w:ascii="Century Gothic" w:hAnsi="Century Gothic" w:cs="Tahoma"/>
          <w:b/>
          <w:bCs/>
          <w:i/>
          <w:iCs/>
          <w:snapToGrid w:val="0"/>
          <w:sz w:val="20"/>
          <w:szCs w:val="20"/>
        </w:rPr>
      </w:pPr>
      <w:r w:rsidRPr="003E02EB">
        <w:rPr>
          <w:rFonts w:ascii="Century Gothic" w:hAnsi="Century Gothic" w:cs="Tahoma"/>
          <w:b/>
          <w:bCs/>
          <w:i/>
          <w:iCs/>
          <w:snapToGrid w:val="0"/>
          <w:sz w:val="20"/>
          <w:szCs w:val="20"/>
        </w:rPr>
        <w:t>La date de production des pièces prévues aux b et c ci-dessus sert de base pour l’appréciation de leur validité</w:t>
      </w:r>
    </w:p>
    <w:p w:rsidR="00D70BA7" w:rsidRPr="003E02EB" w:rsidRDefault="00D70BA7" w:rsidP="00D70BA7">
      <w:pPr>
        <w:widowControl w:val="0"/>
        <w:numPr>
          <w:ilvl w:val="0"/>
          <w:numId w:val="10"/>
        </w:numPr>
        <w:ind w:left="720"/>
        <w:jc w:val="both"/>
        <w:rPr>
          <w:rFonts w:ascii="Century Gothic" w:hAnsi="Century Gothic" w:cs="Tahoma"/>
          <w:snapToGrid w:val="0"/>
          <w:sz w:val="20"/>
          <w:szCs w:val="20"/>
        </w:rPr>
      </w:pPr>
      <w:r w:rsidRPr="003E02EB">
        <w:rPr>
          <w:rFonts w:ascii="Century Gothic" w:hAnsi="Century Gothic" w:cs="Tahoma"/>
          <w:snapToGrid w:val="0"/>
          <w:sz w:val="20"/>
          <w:szCs w:val="20"/>
        </w:rPr>
        <w:t>Le  certificat  d’immatriculation  au  registre  de  commerce pour les personnes assujetties à l’obligation d’immatriculation conformément à la législation en vigueur</w:t>
      </w:r>
      <w:r w:rsidR="00FB080D">
        <w:rPr>
          <w:rFonts w:ascii="Century Gothic" w:hAnsi="Century Gothic" w:cs="Tahoma"/>
          <w:snapToGrid w:val="0"/>
          <w:sz w:val="20"/>
          <w:szCs w:val="20"/>
        </w:rPr>
        <w:t xml:space="preserve"> (Modèle 09)</w:t>
      </w:r>
      <w:r w:rsidRPr="003E02EB">
        <w:rPr>
          <w:rFonts w:ascii="Century Gothic" w:hAnsi="Century Gothic" w:cs="Tahoma"/>
          <w:snapToGrid w:val="0"/>
          <w:sz w:val="20"/>
          <w:szCs w:val="20"/>
        </w:rPr>
        <w:t>.</w:t>
      </w:r>
    </w:p>
    <w:p w:rsidR="00D70BA7" w:rsidRPr="003E02EB" w:rsidRDefault="00D70BA7" w:rsidP="00D70BA7">
      <w:pPr>
        <w:widowControl w:val="0"/>
        <w:ind w:left="720"/>
        <w:jc w:val="both"/>
        <w:rPr>
          <w:rFonts w:ascii="Century Gothic" w:hAnsi="Century Gothic" w:cs="Tahoma"/>
          <w:snapToGrid w:val="0"/>
          <w:sz w:val="8"/>
          <w:szCs w:val="8"/>
        </w:rPr>
      </w:pPr>
    </w:p>
    <w:p w:rsidR="00D70BA7" w:rsidRPr="003E02EB" w:rsidRDefault="00D70BA7" w:rsidP="007D28E2">
      <w:pPr>
        <w:jc w:val="both"/>
        <w:rPr>
          <w:rFonts w:ascii="Century Gothic" w:hAnsi="Century Gothic" w:cs="Tahoma"/>
          <w:i/>
          <w:iCs/>
          <w:sz w:val="20"/>
          <w:szCs w:val="20"/>
        </w:rPr>
      </w:pPr>
      <w:r w:rsidRPr="003E02EB">
        <w:rPr>
          <w:rFonts w:ascii="Century Gothic" w:hAnsi="Century Gothic" w:cs="Tahoma"/>
          <w:i/>
          <w:iCs/>
          <w:sz w:val="20"/>
          <w:szCs w:val="20"/>
        </w:rPr>
        <w:t xml:space="preserve">Les concurrents non installés au Maroc doivent fournir l’équivalent des pièces visés </w:t>
      </w:r>
      <w:r w:rsidR="00E46B21" w:rsidRPr="003E02EB">
        <w:rPr>
          <w:rFonts w:ascii="Century Gothic" w:hAnsi="Century Gothic" w:cs="Tahoma"/>
          <w:i/>
          <w:iCs/>
          <w:sz w:val="20"/>
          <w:szCs w:val="20"/>
        </w:rPr>
        <w:t>aux paragraphes</w:t>
      </w:r>
      <w:r w:rsidRPr="003E02EB">
        <w:rPr>
          <w:rFonts w:ascii="Century Gothic" w:hAnsi="Century Gothic" w:cs="Tahoma"/>
          <w:i/>
          <w:iCs/>
          <w:sz w:val="20"/>
          <w:szCs w:val="20"/>
        </w:rPr>
        <w:t xml:space="preserve"> </w:t>
      </w:r>
      <w:r w:rsidR="007D28E2">
        <w:rPr>
          <w:rFonts w:ascii="Century Gothic" w:hAnsi="Century Gothic" w:cs="Tahoma"/>
          <w:i/>
          <w:iCs/>
          <w:sz w:val="20"/>
          <w:szCs w:val="20"/>
        </w:rPr>
        <w:t>b et c</w:t>
      </w:r>
      <w:r w:rsidRPr="003E02EB">
        <w:rPr>
          <w:rFonts w:ascii="Century Gothic" w:hAnsi="Century Gothic" w:cs="Tahoma"/>
          <w:i/>
          <w:iCs/>
          <w:sz w:val="20"/>
          <w:szCs w:val="20"/>
        </w:rPr>
        <w:t xml:space="preserve"> visés ci-dessus et à défaut une déclaration faite devant une autorité judiciaire ou </w:t>
      </w:r>
      <w:r w:rsidR="00E46B21" w:rsidRPr="003E02EB">
        <w:rPr>
          <w:rFonts w:ascii="Century Gothic" w:hAnsi="Century Gothic" w:cs="Tahoma"/>
          <w:i/>
          <w:iCs/>
          <w:sz w:val="20"/>
          <w:szCs w:val="20"/>
        </w:rPr>
        <w:t>administrative,</w:t>
      </w:r>
      <w:r w:rsidRPr="003E02EB">
        <w:rPr>
          <w:rFonts w:ascii="Century Gothic" w:hAnsi="Century Gothic" w:cs="Tahoma"/>
          <w:i/>
          <w:iCs/>
          <w:sz w:val="20"/>
          <w:szCs w:val="20"/>
        </w:rPr>
        <w:t xml:space="preserve"> un notaire ou un organisme professionnel qualifié lorsque de tel document ne sont </w:t>
      </w:r>
      <w:proofErr w:type="spellStart"/>
      <w:r w:rsidRPr="003E02EB">
        <w:rPr>
          <w:rFonts w:ascii="Century Gothic" w:hAnsi="Century Gothic" w:cs="Tahoma"/>
          <w:i/>
          <w:iCs/>
          <w:sz w:val="20"/>
          <w:szCs w:val="20"/>
        </w:rPr>
        <w:t>par</w:t>
      </w:r>
      <w:proofErr w:type="spellEnd"/>
      <w:r w:rsidRPr="003E02EB">
        <w:rPr>
          <w:rFonts w:ascii="Century Gothic" w:hAnsi="Century Gothic" w:cs="Tahoma"/>
          <w:i/>
          <w:iCs/>
          <w:sz w:val="20"/>
          <w:szCs w:val="20"/>
        </w:rPr>
        <w:t xml:space="preserve"> délivrés par leurs pays d’origine ou de provenance certifiant que ces documents ne sont pas produits.</w:t>
      </w:r>
    </w:p>
    <w:p w:rsidR="00D70BA7" w:rsidRPr="003E02EB" w:rsidRDefault="00D70BA7" w:rsidP="00D70BA7">
      <w:pPr>
        <w:widowControl w:val="0"/>
        <w:jc w:val="both"/>
        <w:rPr>
          <w:rFonts w:ascii="Century Gothic" w:hAnsi="Century Gothic" w:cs="Tahoma"/>
          <w:snapToGrid w:val="0"/>
          <w:sz w:val="8"/>
          <w:szCs w:val="8"/>
        </w:rPr>
      </w:pPr>
    </w:p>
    <w:p w:rsidR="00D70BA7" w:rsidRPr="003E02EB" w:rsidRDefault="00D70BA7" w:rsidP="00D70BA7">
      <w:pPr>
        <w:widowControl w:val="0"/>
        <w:jc w:val="both"/>
        <w:rPr>
          <w:rFonts w:ascii="Century Gothic" w:hAnsi="Century Gothic" w:cs="Tahoma"/>
          <w:b/>
          <w:snapToGrid w:val="0"/>
          <w:sz w:val="20"/>
          <w:szCs w:val="20"/>
          <w:u w:val="single"/>
        </w:rPr>
      </w:pPr>
      <w:r w:rsidRPr="003E02EB">
        <w:rPr>
          <w:rFonts w:ascii="Century Gothic" w:hAnsi="Century Gothic" w:cs="Tahoma"/>
          <w:b/>
          <w:snapToGrid w:val="0"/>
          <w:sz w:val="20"/>
          <w:szCs w:val="20"/>
          <w:u w:val="single"/>
        </w:rPr>
        <w:t xml:space="preserve">2 - Un dossier  Technique comprenant  </w:t>
      </w:r>
    </w:p>
    <w:p w:rsidR="00D70BA7" w:rsidRPr="003E02EB" w:rsidRDefault="00D70BA7" w:rsidP="00D70BA7">
      <w:pPr>
        <w:widowControl w:val="0"/>
        <w:numPr>
          <w:ilvl w:val="0"/>
          <w:numId w:val="8"/>
        </w:numPr>
        <w:tabs>
          <w:tab w:val="num" w:pos="360"/>
        </w:tabs>
        <w:ind w:left="360"/>
        <w:jc w:val="both"/>
        <w:rPr>
          <w:rFonts w:ascii="Century Gothic" w:hAnsi="Century Gothic" w:cs="Tahoma"/>
          <w:bCs/>
          <w:snapToGrid w:val="0"/>
          <w:sz w:val="20"/>
          <w:szCs w:val="20"/>
        </w:rPr>
      </w:pPr>
      <w:r w:rsidRPr="003E02EB">
        <w:rPr>
          <w:rFonts w:ascii="Century Gothic" w:hAnsi="Century Gothic" w:cs="Tahoma"/>
          <w:bCs/>
          <w:snapToGrid w:val="0"/>
          <w:sz w:val="20"/>
          <w:szCs w:val="20"/>
        </w:rPr>
        <w:t>Une note détaillée indiquant les moyens humains et techniques</w:t>
      </w:r>
      <w:r w:rsidR="00F6169B">
        <w:rPr>
          <w:rFonts w:ascii="Century Gothic" w:hAnsi="Century Gothic" w:cs="Tahoma"/>
          <w:bCs/>
          <w:snapToGrid w:val="0"/>
          <w:sz w:val="20"/>
          <w:szCs w:val="20"/>
        </w:rPr>
        <w:t xml:space="preserve"> du concurrent</w:t>
      </w:r>
      <w:r w:rsidRPr="003E02EB">
        <w:rPr>
          <w:rFonts w:ascii="Century Gothic" w:hAnsi="Century Gothic" w:cs="Tahoma"/>
          <w:bCs/>
          <w:snapToGrid w:val="0"/>
          <w:sz w:val="20"/>
          <w:szCs w:val="20"/>
        </w:rPr>
        <w:t xml:space="preserve">, le lieu, la date, la nature et l’importance des prestations qu’il a </w:t>
      </w:r>
      <w:r w:rsidR="00CD625B" w:rsidRPr="003E02EB">
        <w:rPr>
          <w:rFonts w:ascii="Century Gothic" w:hAnsi="Century Gothic" w:cs="Tahoma"/>
          <w:bCs/>
          <w:snapToGrid w:val="0"/>
          <w:sz w:val="20"/>
          <w:szCs w:val="20"/>
        </w:rPr>
        <w:t>exécutées</w:t>
      </w:r>
      <w:r w:rsidR="00F6169B">
        <w:rPr>
          <w:rFonts w:ascii="Century Gothic" w:hAnsi="Century Gothic" w:cs="Tahoma"/>
          <w:bCs/>
          <w:snapToGrid w:val="0"/>
          <w:sz w:val="20"/>
          <w:szCs w:val="20"/>
        </w:rPr>
        <w:t xml:space="preserve"> ou</w:t>
      </w:r>
      <w:r w:rsidRPr="003E02EB">
        <w:rPr>
          <w:rFonts w:ascii="Century Gothic" w:hAnsi="Century Gothic" w:cs="Tahoma"/>
          <w:bCs/>
          <w:snapToGrid w:val="0"/>
          <w:sz w:val="20"/>
          <w:szCs w:val="20"/>
        </w:rPr>
        <w:t xml:space="preserve"> à l’exécution desquelle</w:t>
      </w:r>
      <w:r w:rsidR="00BD225B">
        <w:rPr>
          <w:rFonts w:ascii="Century Gothic" w:hAnsi="Century Gothic" w:cs="Tahoma"/>
          <w:bCs/>
          <w:snapToGrid w:val="0"/>
          <w:sz w:val="20"/>
          <w:szCs w:val="20"/>
        </w:rPr>
        <w:t>s il a participé et la qualité d</w:t>
      </w:r>
      <w:r w:rsidRPr="003E02EB">
        <w:rPr>
          <w:rFonts w:ascii="Century Gothic" w:hAnsi="Century Gothic" w:cs="Tahoma"/>
          <w:bCs/>
          <w:snapToGrid w:val="0"/>
          <w:sz w:val="20"/>
          <w:szCs w:val="20"/>
        </w:rPr>
        <w:t>e ses participations.</w:t>
      </w:r>
    </w:p>
    <w:p w:rsidR="00D70BA7" w:rsidRDefault="004525F6" w:rsidP="00E46B21">
      <w:pPr>
        <w:widowControl w:val="0"/>
        <w:numPr>
          <w:ilvl w:val="0"/>
          <w:numId w:val="8"/>
        </w:numPr>
        <w:tabs>
          <w:tab w:val="num" w:pos="360"/>
        </w:tabs>
        <w:ind w:left="360"/>
        <w:jc w:val="both"/>
        <w:rPr>
          <w:rFonts w:ascii="Century Gothic" w:hAnsi="Century Gothic" w:cs="Tahoma"/>
          <w:bCs/>
          <w:snapToGrid w:val="0"/>
          <w:sz w:val="20"/>
          <w:szCs w:val="20"/>
        </w:rPr>
      </w:pPr>
      <w:r>
        <w:rPr>
          <w:rFonts w:ascii="Century Gothic" w:hAnsi="Century Gothic" w:cs="Tahoma"/>
          <w:b/>
          <w:bCs/>
          <w:snapToGrid w:val="0"/>
          <w:sz w:val="20"/>
          <w:szCs w:val="20"/>
        </w:rPr>
        <w:t>A</w:t>
      </w:r>
      <w:r w:rsidR="00D70BA7" w:rsidRPr="00C21370">
        <w:rPr>
          <w:rFonts w:ascii="Century Gothic" w:hAnsi="Century Gothic" w:cs="Tahoma"/>
          <w:b/>
          <w:bCs/>
          <w:snapToGrid w:val="0"/>
          <w:sz w:val="20"/>
          <w:szCs w:val="20"/>
        </w:rPr>
        <w:t>ttestations ou leurs copies certifiées conformes à l’originale de même nature et de même importance technique et financière que le présent marché</w:t>
      </w:r>
      <w:r w:rsidR="00D70BA7">
        <w:rPr>
          <w:rFonts w:ascii="Century Gothic" w:hAnsi="Century Gothic" w:cs="Tahoma"/>
          <w:bCs/>
          <w:snapToGrid w:val="0"/>
          <w:sz w:val="20"/>
          <w:szCs w:val="20"/>
        </w:rPr>
        <w:t xml:space="preserve"> </w:t>
      </w:r>
      <w:r w:rsidR="00D70BA7" w:rsidRPr="003E02EB">
        <w:rPr>
          <w:rFonts w:ascii="Century Gothic" w:hAnsi="Century Gothic" w:cs="Tahoma"/>
          <w:bCs/>
          <w:snapToGrid w:val="0"/>
          <w:sz w:val="20"/>
          <w:szCs w:val="20"/>
        </w:rPr>
        <w:t>délivrées par les maitres d’ouvrage publics</w:t>
      </w:r>
      <w:r>
        <w:rPr>
          <w:rFonts w:ascii="Century Gothic" w:hAnsi="Century Gothic" w:cs="Tahoma"/>
          <w:bCs/>
          <w:snapToGrid w:val="0"/>
          <w:sz w:val="20"/>
          <w:szCs w:val="20"/>
        </w:rPr>
        <w:t>, privés</w:t>
      </w:r>
      <w:r w:rsidR="00D70BA7" w:rsidRPr="003E02EB">
        <w:rPr>
          <w:rFonts w:ascii="Century Gothic" w:hAnsi="Century Gothic" w:cs="Tahoma"/>
          <w:bCs/>
          <w:snapToGrid w:val="0"/>
          <w:sz w:val="20"/>
          <w:szCs w:val="20"/>
        </w:rPr>
        <w:t xml:space="preserve"> ou par </w:t>
      </w:r>
      <w:r w:rsidR="00D70BA7" w:rsidRPr="003E02EB">
        <w:rPr>
          <w:rFonts w:ascii="Century Gothic" w:hAnsi="Century Gothic" w:cs="Tahoma"/>
          <w:bCs/>
          <w:snapToGrid w:val="0"/>
          <w:sz w:val="20"/>
          <w:szCs w:val="20"/>
        </w:rPr>
        <w:lastRenderedPageBreak/>
        <w:t>les hommes</w:t>
      </w:r>
      <w:r w:rsidR="00D70BA7">
        <w:rPr>
          <w:rFonts w:ascii="Century Gothic" w:hAnsi="Century Gothic" w:cs="Tahoma"/>
          <w:bCs/>
          <w:snapToGrid w:val="0"/>
          <w:sz w:val="20"/>
          <w:szCs w:val="20"/>
        </w:rPr>
        <w:t xml:space="preserve"> de l’art sous la direction des</w:t>
      </w:r>
      <w:r w:rsidR="00D70BA7" w:rsidRPr="003E02EB">
        <w:rPr>
          <w:rFonts w:ascii="Century Gothic" w:hAnsi="Century Gothic" w:cs="Tahoma"/>
          <w:bCs/>
          <w:snapToGrid w:val="0"/>
          <w:sz w:val="20"/>
          <w:szCs w:val="20"/>
        </w:rPr>
        <w:t xml:space="preserve">quels </w:t>
      </w:r>
      <w:r w:rsidR="00D70BA7">
        <w:rPr>
          <w:rFonts w:ascii="Century Gothic" w:hAnsi="Century Gothic" w:cs="Tahoma"/>
          <w:bCs/>
          <w:snapToGrid w:val="0"/>
          <w:sz w:val="20"/>
          <w:szCs w:val="20"/>
        </w:rPr>
        <w:t>les dites prestations ont été exécutées avec indication de la nature des prestations le montant</w:t>
      </w:r>
      <w:r w:rsidR="00D70BA7">
        <w:rPr>
          <w:rFonts w:ascii="Century Gothic" w:hAnsi="Century Gothic" w:cs="Arial"/>
        </w:rPr>
        <w:t xml:space="preserve">, </w:t>
      </w:r>
      <w:r w:rsidR="00D70BA7" w:rsidRPr="00C21370">
        <w:rPr>
          <w:rFonts w:ascii="Century Gothic" w:hAnsi="Century Gothic" w:cs="Tahoma"/>
          <w:bCs/>
          <w:snapToGrid w:val="0"/>
          <w:sz w:val="20"/>
          <w:szCs w:val="20"/>
        </w:rPr>
        <w:t>les détails et les dates de réalisation, l’appréciation, le nom et la qualité du signataire.</w:t>
      </w:r>
    </w:p>
    <w:p w:rsidR="0056220F" w:rsidRDefault="0056220F" w:rsidP="0056220F">
      <w:pPr>
        <w:pStyle w:val="Paragraphedeliste"/>
        <w:tabs>
          <w:tab w:val="left" w:pos="284"/>
        </w:tabs>
        <w:ind w:left="540"/>
        <w:contextualSpacing w:val="0"/>
        <w:jc w:val="both"/>
        <w:rPr>
          <w:rFonts w:ascii="Eras Medium ITC" w:hAnsi="Eras Medium ITC" w:cs="Tahoma"/>
        </w:rPr>
      </w:pPr>
      <w:r w:rsidRPr="00684914">
        <w:rPr>
          <w:rFonts w:ascii="Eras Medium ITC" w:hAnsi="Eras Medium ITC" w:cs="Tahoma"/>
        </w:rPr>
        <w:t xml:space="preserve">En cas de groupement </w:t>
      </w:r>
      <w:r w:rsidRPr="00990E06">
        <w:rPr>
          <w:rFonts w:ascii="Eras Medium ITC" w:hAnsi="Eras Medium ITC" w:cs="Tahoma"/>
          <w:b/>
          <w:bCs/>
        </w:rPr>
        <w:t>conjoint</w:t>
      </w:r>
      <w:r w:rsidRPr="00684914">
        <w:rPr>
          <w:rFonts w:ascii="Eras Medium ITC" w:hAnsi="Eras Medium ITC" w:cs="Tahoma"/>
        </w:rPr>
        <w:t>, chaque membre du groupement y compris le mandataire doit justifier individuellement les capacités juridiques, techniques et financières requises pour la réalisation des prestations pour lesquelles il s’engage</w:t>
      </w:r>
      <w:r>
        <w:rPr>
          <w:rFonts w:ascii="Eras Medium ITC" w:hAnsi="Eras Medium ITC" w:cs="Tahoma"/>
        </w:rPr>
        <w:t>.</w:t>
      </w:r>
    </w:p>
    <w:p w:rsidR="0056220F" w:rsidRDefault="0056220F" w:rsidP="0056220F">
      <w:pPr>
        <w:pStyle w:val="Paragraphedeliste"/>
        <w:tabs>
          <w:tab w:val="left" w:pos="284"/>
        </w:tabs>
        <w:ind w:left="540"/>
        <w:contextualSpacing w:val="0"/>
        <w:jc w:val="both"/>
        <w:rPr>
          <w:rFonts w:ascii="Eras Medium ITC" w:hAnsi="Eras Medium ITC" w:cs="Tahoma"/>
        </w:rPr>
      </w:pPr>
      <w:r>
        <w:rPr>
          <w:rFonts w:ascii="Eras Medium ITC" w:hAnsi="Eras Medium ITC" w:cs="Tahoma"/>
        </w:rPr>
        <w:t xml:space="preserve">En cas de groupement </w:t>
      </w:r>
      <w:r w:rsidRPr="00990E06">
        <w:rPr>
          <w:rFonts w:ascii="Eras Medium ITC" w:hAnsi="Eras Medium ITC" w:cs="Tahoma"/>
          <w:b/>
          <w:bCs/>
        </w:rPr>
        <w:t>solidaire</w:t>
      </w:r>
      <w:r>
        <w:rPr>
          <w:rFonts w:ascii="Eras Medium ITC" w:hAnsi="Eras Medium ITC" w:cs="Tahoma"/>
        </w:rPr>
        <w:t xml:space="preserve"> tous les membres du groupement solidaire y compris le mandataire, doivent justifier individuellement les capacités juridiques exigées.</w:t>
      </w:r>
    </w:p>
    <w:p w:rsidR="00D70BA7" w:rsidRPr="00C21370" w:rsidRDefault="00D70BA7" w:rsidP="0047379C">
      <w:pPr>
        <w:widowControl w:val="0"/>
        <w:jc w:val="both"/>
        <w:rPr>
          <w:rFonts w:ascii="Century Gothic" w:hAnsi="Century Gothic" w:cs="Tahoma"/>
          <w:bCs/>
          <w:snapToGrid w:val="0"/>
          <w:sz w:val="20"/>
          <w:szCs w:val="20"/>
        </w:rPr>
      </w:pPr>
    </w:p>
    <w:p w:rsidR="00D70BA7" w:rsidRPr="00A711B7" w:rsidRDefault="00D70BA7" w:rsidP="002A26B3">
      <w:pPr>
        <w:widowControl w:val="0"/>
        <w:ind w:left="360"/>
        <w:jc w:val="both"/>
        <w:rPr>
          <w:rFonts w:ascii="Century Gothic" w:hAnsi="Century Gothic" w:cs="Tahoma"/>
          <w:b/>
          <w:bCs/>
          <w:snapToGrid w:val="0"/>
          <w:sz w:val="20"/>
          <w:szCs w:val="20"/>
        </w:rPr>
      </w:pPr>
      <w:r w:rsidRPr="003E02EB">
        <w:rPr>
          <w:rFonts w:ascii="Century Gothic" w:hAnsi="Century Gothic" w:cs="Tahoma"/>
          <w:b/>
          <w:snapToGrid w:val="0"/>
          <w:sz w:val="20"/>
          <w:szCs w:val="20"/>
        </w:rPr>
        <w:t xml:space="preserve">NB : </w:t>
      </w:r>
      <w:r w:rsidRPr="00A711B7">
        <w:rPr>
          <w:rFonts w:ascii="Century Gothic" w:hAnsi="Century Gothic" w:cs="Tahoma"/>
          <w:b/>
          <w:bCs/>
          <w:snapToGrid w:val="0"/>
          <w:sz w:val="20"/>
          <w:szCs w:val="20"/>
        </w:rPr>
        <w:t>Toute attestation ne répondant pas aux données de l’article 11 du présent règlement de consultation ne sera pas prise en charge.</w:t>
      </w:r>
    </w:p>
    <w:p w:rsidR="00D70BA7" w:rsidRPr="003E02EB" w:rsidRDefault="00D70BA7" w:rsidP="00D70BA7">
      <w:pPr>
        <w:widowControl w:val="0"/>
        <w:jc w:val="both"/>
        <w:rPr>
          <w:rFonts w:ascii="Century Gothic" w:hAnsi="Century Gothic" w:cs="Tahoma"/>
          <w:b/>
          <w:snapToGrid w:val="0"/>
          <w:sz w:val="8"/>
          <w:szCs w:val="8"/>
          <w:u w:val="single"/>
        </w:rPr>
      </w:pPr>
    </w:p>
    <w:p w:rsidR="00D70BA7" w:rsidRPr="003E02EB" w:rsidRDefault="00BD225B" w:rsidP="00D70BA7">
      <w:pPr>
        <w:widowControl w:val="0"/>
        <w:jc w:val="both"/>
        <w:rPr>
          <w:rFonts w:ascii="Century Gothic" w:hAnsi="Century Gothic" w:cs="Tahoma"/>
          <w:b/>
          <w:snapToGrid w:val="0"/>
          <w:sz w:val="20"/>
          <w:szCs w:val="20"/>
          <w:u w:val="single"/>
        </w:rPr>
      </w:pPr>
      <w:r>
        <w:rPr>
          <w:rFonts w:ascii="Century Gothic" w:hAnsi="Century Gothic" w:cs="Tahoma"/>
          <w:b/>
          <w:snapToGrid w:val="0"/>
          <w:sz w:val="20"/>
          <w:szCs w:val="20"/>
          <w:u w:val="single"/>
        </w:rPr>
        <w:t>3</w:t>
      </w:r>
      <w:r w:rsidR="00D70BA7" w:rsidRPr="003E02EB">
        <w:rPr>
          <w:rFonts w:ascii="Century Gothic" w:hAnsi="Century Gothic" w:cs="Tahoma"/>
          <w:b/>
          <w:snapToGrid w:val="0"/>
          <w:sz w:val="20"/>
          <w:szCs w:val="20"/>
          <w:u w:val="single"/>
        </w:rPr>
        <w:t>– L’Offre Financière comprenant :</w:t>
      </w:r>
    </w:p>
    <w:p w:rsidR="00D70BA7" w:rsidRPr="003E02EB" w:rsidRDefault="00D70BA7" w:rsidP="00D70BA7">
      <w:pPr>
        <w:widowControl w:val="0"/>
        <w:numPr>
          <w:ilvl w:val="0"/>
          <w:numId w:val="7"/>
        </w:numPr>
        <w:jc w:val="both"/>
        <w:rPr>
          <w:rFonts w:ascii="Century Gothic" w:hAnsi="Century Gothic" w:cs="Tahoma"/>
          <w:snapToGrid w:val="0"/>
          <w:sz w:val="20"/>
          <w:szCs w:val="20"/>
        </w:rPr>
      </w:pPr>
      <w:r w:rsidRPr="003E02EB">
        <w:rPr>
          <w:rFonts w:ascii="Century Gothic" w:hAnsi="Century Gothic" w:cs="Tahoma"/>
          <w:snapToGrid w:val="0"/>
          <w:sz w:val="20"/>
          <w:szCs w:val="20"/>
        </w:rPr>
        <w:t xml:space="preserve">L’acte  d’engagement établi  comme il est dit au à l’article 27 du  </w:t>
      </w:r>
      <w:r w:rsidRPr="003E02EB">
        <w:rPr>
          <w:rFonts w:ascii="Century Gothic" w:hAnsi="Century Gothic" w:cs="Tahoma"/>
          <w:sz w:val="20"/>
          <w:szCs w:val="20"/>
        </w:rPr>
        <w:t>décret n° 2-12-349 du 20-03-2013</w:t>
      </w:r>
      <w:r w:rsidRPr="003E02EB">
        <w:rPr>
          <w:rFonts w:ascii="Century Gothic" w:hAnsi="Century Gothic" w:cs="Tahoma"/>
          <w:snapToGrid w:val="0"/>
          <w:sz w:val="20"/>
          <w:szCs w:val="20"/>
        </w:rPr>
        <w:t>.</w:t>
      </w:r>
    </w:p>
    <w:p w:rsidR="00D70BA7" w:rsidRPr="003E02EB" w:rsidRDefault="00D70BA7" w:rsidP="00D70BA7">
      <w:pPr>
        <w:widowControl w:val="0"/>
        <w:numPr>
          <w:ilvl w:val="0"/>
          <w:numId w:val="7"/>
        </w:numPr>
        <w:jc w:val="both"/>
        <w:rPr>
          <w:rFonts w:ascii="Century Gothic" w:hAnsi="Century Gothic" w:cs="Tahoma"/>
          <w:snapToGrid w:val="0"/>
          <w:sz w:val="20"/>
          <w:szCs w:val="20"/>
        </w:rPr>
      </w:pPr>
      <w:r w:rsidRPr="003E02EB">
        <w:rPr>
          <w:rFonts w:ascii="Century Gothic" w:hAnsi="Century Gothic" w:cs="Tahoma"/>
          <w:snapToGrid w:val="0"/>
          <w:sz w:val="20"/>
          <w:szCs w:val="20"/>
        </w:rPr>
        <w:t xml:space="preserve">Le  bordereau  des  prix et le détail  estimatif signé et paraphé après avoir été complété par les prix unitaires en chiffres. </w:t>
      </w:r>
    </w:p>
    <w:p w:rsidR="00D70BA7" w:rsidRPr="003E02EB" w:rsidRDefault="00D70BA7" w:rsidP="00D70BA7">
      <w:pPr>
        <w:ind w:left="1080"/>
        <w:jc w:val="both"/>
        <w:rPr>
          <w:rFonts w:ascii="Century Gothic" w:hAnsi="Century Gothic" w:cs="Tahoma"/>
          <w:bCs/>
          <w:sz w:val="8"/>
          <w:szCs w:val="8"/>
        </w:rPr>
      </w:pPr>
    </w:p>
    <w:p w:rsidR="00D70BA7" w:rsidRPr="003E02EB" w:rsidRDefault="00D70BA7" w:rsidP="007E2E33">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ARTICLE 1</w:t>
      </w:r>
      <w:r w:rsidR="007E2E33">
        <w:rPr>
          <w:rFonts w:ascii="Century Gothic" w:hAnsi="Century Gothic" w:cs="Tahoma"/>
          <w:b/>
          <w:bCs/>
          <w:sz w:val="20"/>
          <w:szCs w:val="20"/>
          <w:u w:val="single"/>
        </w:rPr>
        <w:t>1</w:t>
      </w:r>
      <w:r w:rsidRPr="003E02EB">
        <w:rPr>
          <w:rFonts w:ascii="Century Gothic" w:hAnsi="Century Gothic" w:cs="Tahoma"/>
          <w:b/>
          <w:bCs/>
          <w:sz w:val="20"/>
          <w:szCs w:val="20"/>
          <w:u w:val="single"/>
        </w:rPr>
        <w:t xml:space="preserve"> : OFFRE FINANCIERE </w:t>
      </w:r>
    </w:p>
    <w:p w:rsidR="00D70BA7" w:rsidRPr="003E02EB" w:rsidRDefault="00D70BA7" w:rsidP="00D70BA7">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Chaque concurrent doit présenter une offre financière comprenant : </w:t>
      </w:r>
    </w:p>
    <w:p w:rsidR="00D70BA7" w:rsidRPr="003E02EB" w:rsidRDefault="00D70BA7" w:rsidP="00D70BA7">
      <w:pPr>
        <w:tabs>
          <w:tab w:val="left" w:pos="900"/>
        </w:tabs>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ab/>
        <w:t xml:space="preserve">• L’acte d’engagement ; </w:t>
      </w:r>
    </w:p>
    <w:p w:rsidR="00D70BA7" w:rsidRDefault="00D70BA7" w:rsidP="00D70BA7">
      <w:pPr>
        <w:autoSpaceDE w:val="0"/>
        <w:autoSpaceDN w:val="0"/>
        <w:adjustRightInd w:val="0"/>
        <w:spacing w:line="240" w:lineRule="exact"/>
        <w:ind w:left="1260" w:hanging="360"/>
        <w:jc w:val="both"/>
        <w:rPr>
          <w:rFonts w:ascii="Century Gothic" w:hAnsi="Century Gothic" w:cs="Tahoma"/>
          <w:sz w:val="20"/>
          <w:szCs w:val="20"/>
        </w:rPr>
      </w:pPr>
      <w:r w:rsidRPr="003E02EB">
        <w:rPr>
          <w:rFonts w:ascii="Century Gothic" w:hAnsi="Century Gothic" w:cs="Tahoma"/>
          <w:sz w:val="20"/>
          <w:szCs w:val="20"/>
        </w:rPr>
        <w:t xml:space="preserve">• Le bordereau des prix et détail estimatif ; </w:t>
      </w:r>
    </w:p>
    <w:p w:rsidR="00D70BA7" w:rsidRDefault="00D70BA7" w:rsidP="00D70BA7">
      <w:pPr>
        <w:autoSpaceDE w:val="0"/>
        <w:autoSpaceDN w:val="0"/>
        <w:adjustRightInd w:val="0"/>
        <w:spacing w:line="240" w:lineRule="exact"/>
        <w:jc w:val="both"/>
        <w:rPr>
          <w:rFonts w:ascii="Century Gothic" w:hAnsi="Century Gothic" w:cs="Arial"/>
        </w:rPr>
      </w:pPr>
      <w:r>
        <w:rPr>
          <w:rFonts w:ascii="Century Gothic" w:hAnsi="Century Gothic" w:cs="Tahoma"/>
          <w:sz w:val="20"/>
          <w:szCs w:val="20"/>
        </w:rPr>
        <w:t xml:space="preserve">   En cas de groupement conjoint</w:t>
      </w:r>
      <w:r w:rsidRPr="00A711B7">
        <w:rPr>
          <w:rFonts w:ascii="Century Gothic" w:hAnsi="Century Gothic" w:cs="Tahoma"/>
          <w:sz w:val="20"/>
          <w:szCs w:val="20"/>
        </w:rPr>
        <w:t>, le groupement doit présenter un acte d’engagement unique qui indique le montant total du marché et précise la ou les parties des prestations que chacun des membres du groupement conjoint s’engage à réaliser</w:t>
      </w:r>
      <w:r>
        <w:rPr>
          <w:rFonts w:ascii="Century Gothic" w:hAnsi="Century Gothic" w:cs="Arial"/>
        </w:rPr>
        <w:t>.</w:t>
      </w:r>
    </w:p>
    <w:p w:rsidR="00D70BA7" w:rsidRPr="00753967" w:rsidRDefault="00D70BA7" w:rsidP="00D70BA7">
      <w:pPr>
        <w:autoSpaceDE w:val="0"/>
        <w:autoSpaceDN w:val="0"/>
        <w:adjustRightInd w:val="0"/>
        <w:spacing w:line="240" w:lineRule="exact"/>
        <w:jc w:val="both"/>
        <w:rPr>
          <w:rFonts w:ascii="Century Gothic" w:hAnsi="Century Gothic" w:cs="Tahoma"/>
          <w:sz w:val="20"/>
          <w:szCs w:val="20"/>
        </w:rPr>
      </w:pPr>
      <w:r>
        <w:rPr>
          <w:rFonts w:ascii="Century Gothic" w:hAnsi="Century Gothic" w:cs="Tahoma"/>
          <w:sz w:val="20"/>
          <w:szCs w:val="20"/>
        </w:rPr>
        <w:t xml:space="preserve">   En cas de groupement solidaire</w:t>
      </w:r>
      <w:r w:rsidRPr="00A711B7">
        <w:rPr>
          <w:rFonts w:ascii="Century Gothic" w:hAnsi="Century Gothic" w:cs="Tahoma"/>
          <w:sz w:val="20"/>
          <w:szCs w:val="20"/>
        </w:rPr>
        <w:t xml:space="preserve">, le groupement doit présenter un acte d’engagement unique qui indique le montant total du marché </w:t>
      </w:r>
      <w:r>
        <w:rPr>
          <w:rFonts w:ascii="Century Gothic" w:hAnsi="Century Gothic" w:cs="Tahoma"/>
          <w:sz w:val="20"/>
          <w:szCs w:val="20"/>
        </w:rPr>
        <w:t>et l’ensemble des prestations que les membres du groupement s’engagent solidairement à réaliser , étant précisé que cet acte d’engagement peut, le cas échéant, indiquer les travaux que chacun des membres s’engage à réaliser dans le cadre dudit marché.</w:t>
      </w:r>
    </w:p>
    <w:p w:rsidR="00D70BA7" w:rsidRDefault="00D70BA7" w:rsidP="00D70BA7">
      <w:pPr>
        <w:autoSpaceDE w:val="0"/>
        <w:autoSpaceDN w:val="0"/>
        <w:adjustRightInd w:val="0"/>
        <w:spacing w:line="240" w:lineRule="exact"/>
        <w:jc w:val="both"/>
        <w:rPr>
          <w:rFonts w:ascii="Century Gothic" w:hAnsi="Century Gothic" w:cs="Tahoma"/>
          <w:sz w:val="20"/>
          <w:szCs w:val="20"/>
          <w:u w:val="single"/>
        </w:rPr>
      </w:pPr>
      <w:r w:rsidRPr="00753967">
        <w:rPr>
          <w:rFonts w:ascii="Century Gothic" w:hAnsi="Century Gothic" w:cs="Tahoma"/>
          <w:sz w:val="20"/>
          <w:szCs w:val="20"/>
          <w:u w:val="single"/>
        </w:rPr>
        <w:t>Le montant de l’acte d’engagement doit être libellé en chiffre et en lettres.</w:t>
      </w:r>
    </w:p>
    <w:p w:rsidR="00D70BA7" w:rsidRPr="00753967" w:rsidRDefault="00D70BA7" w:rsidP="00D70BA7">
      <w:pPr>
        <w:autoSpaceDE w:val="0"/>
        <w:autoSpaceDN w:val="0"/>
        <w:adjustRightInd w:val="0"/>
        <w:spacing w:line="240" w:lineRule="exact"/>
        <w:jc w:val="both"/>
        <w:rPr>
          <w:rFonts w:ascii="Century Gothic" w:hAnsi="Century Gothic" w:cs="Tahoma"/>
          <w:sz w:val="20"/>
          <w:szCs w:val="20"/>
        </w:rPr>
      </w:pPr>
      <w:r w:rsidRPr="00753967">
        <w:rPr>
          <w:rFonts w:ascii="Century Gothic" w:hAnsi="Century Gothic" w:cs="Tahoma"/>
          <w:sz w:val="20"/>
          <w:szCs w:val="20"/>
        </w:rPr>
        <w:t xml:space="preserve">Les prix unitaires du bordereau des prix détail estimatif doivent être </w:t>
      </w:r>
      <w:r w:rsidR="0057694E" w:rsidRPr="00753967">
        <w:rPr>
          <w:rFonts w:ascii="Century Gothic" w:hAnsi="Century Gothic" w:cs="Tahoma"/>
          <w:sz w:val="20"/>
          <w:szCs w:val="20"/>
        </w:rPr>
        <w:t>libellés</w:t>
      </w:r>
      <w:r w:rsidRPr="00753967">
        <w:rPr>
          <w:rFonts w:ascii="Century Gothic" w:hAnsi="Century Gothic" w:cs="Tahoma"/>
          <w:sz w:val="20"/>
          <w:szCs w:val="20"/>
        </w:rPr>
        <w:t xml:space="preserve"> en chiffres.</w:t>
      </w:r>
    </w:p>
    <w:p w:rsidR="00D70BA7" w:rsidRPr="003E02EB" w:rsidRDefault="00D70BA7" w:rsidP="00D70BA7">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En cas de discordance entre le montant </w:t>
      </w:r>
      <w:r>
        <w:rPr>
          <w:rFonts w:ascii="Century Gothic" w:hAnsi="Century Gothic" w:cs="Tahoma"/>
          <w:sz w:val="20"/>
          <w:szCs w:val="20"/>
        </w:rPr>
        <w:t>total</w:t>
      </w:r>
      <w:r w:rsidRPr="003E02EB">
        <w:rPr>
          <w:rFonts w:ascii="Century Gothic" w:hAnsi="Century Gothic" w:cs="Tahoma"/>
          <w:sz w:val="20"/>
          <w:szCs w:val="20"/>
        </w:rPr>
        <w:t xml:space="preserve"> de l’acte d’engagement et celui du bordereau des prix </w:t>
      </w:r>
      <w:r>
        <w:rPr>
          <w:rFonts w:ascii="Century Gothic" w:hAnsi="Century Gothic" w:cs="Tahoma"/>
          <w:sz w:val="20"/>
          <w:szCs w:val="20"/>
        </w:rPr>
        <w:t>détail estimatif, le montant de ce dernier</w:t>
      </w:r>
      <w:r w:rsidRPr="003E02EB">
        <w:rPr>
          <w:rFonts w:ascii="Century Gothic" w:hAnsi="Century Gothic" w:cs="Tahoma"/>
          <w:sz w:val="20"/>
          <w:szCs w:val="20"/>
        </w:rPr>
        <w:t xml:space="preserve"> est tenu pour établir le montant réel de l’acte d’engagement. </w:t>
      </w:r>
    </w:p>
    <w:p w:rsidR="00D70BA7" w:rsidRPr="003E02EB" w:rsidRDefault="00D70BA7" w:rsidP="00D70BA7">
      <w:pPr>
        <w:autoSpaceDE w:val="0"/>
        <w:autoSpaceDN w:val="0"/>
        <w:adjustRightInd w:val="0"/>
        <w:jc w:val="both"/>
        <w:rPr>
          <w:rFonts w:ascii="Century Gothic" w:hAnsi="Century Gothic" w:cs="Tahoma"/>
          <w:b/>
          <w:bCs/>
          <w:sz w:val="8"/>
          <w:szCs w:val="8"/>
          <w:u w:val="single"/>
        </w:rPr>
      </w:pPr>
    </w:p>
    <w:p w:rsidR="00D70BA7" w:rsidRDefault="00D70BA7" w:rsidP="00D70BA7">
      <w:pPr>
        <w:autoSpaceDE w:val="0"/>
        <w:autoSpaceDN w:val="0"/>
        <w:adjustRightInd w:val="0"/>
        <w:spacing w:line="240" w:lineRule="exact"/>
        <w:jc w:val="both"/>
        <w:rPr>
          <w:rFonts w:ascii="Century Gothic" w:hAnsi="Century Gothic" w:cs="Tahoma"/>
          <w:b/>
          <w:bCs/>
          <w:sz w:val="20"/>
          <w:szCs w:val="20"/>
          <w:u w:val="single"/>
        </w:rPr>
      </w:pPr>
    </w:p>
    <w:p w:rsidR="00D70BA7" w:rsidRPr="003E02EB" w:rsidRDefault="00D70BA7" w:rsidP="007E2E33">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b/>
          <w:bCs/>
          <w:sz w:val="20"/>
          <w:szCs w:val="20"/>
          <w:u w:val="single"/>
        </w:rPr>
        <w:t>ARTICLE 1</w:t>
      </w:r>
      <w:r w:rsidR="007E2E33">
        <w:rPr>
          <w:rFonts w:ascii="Century Gothic" w:hAnsi="Century Gothic" w:cs="Tahoma"/>
          <w:b/>
          <w:bCs/>
          <w:sz w:val="20"/>
          <w:szCs w:val="20"/>
          <w:u w:val="single"/>
        </w:rPr>
        <w:t>2</w:t>
      </w:r>
      <w:r w:rsidRPr="003E02EB">
        <w:rPr>
          <w:rFonts w:ascii="Century Gothic" w:hAnsi="Century Gothic" w:cs="Tahoma"/>
          <w:b/>
          <w:bCs/>
          <w:sz w:val="20"/>
          <w:szCs w:val="20"/>
          <w:u w:val="single"/>
        </w:rPr>
        <w:t xml:space="preserve"> : PRESENTATION DES DOSSIERS DES OFFRES DES CONCURRENTS </w:t>
      </w:r>
    </w:p>
    <w:p w:rsidR="00D70BA7" w:rsidRPr="003E02EB" w:rsidRDefault="00D70BA7" w:rsidP="00D70BA7">
      <w:pPr>
        <w:tabs>
          <w:tab w:val="left" w:pos="4253"/>
        </w:tabs>
        <w:jc w:val="both"/>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Conformément aux dispositions de l'article 29 du décret n° 2-12-349 précité, le dossier présenté par chaque concurrent est mis dans un pli </w:t>
      </w:r>
      <w:r w:rsidR="007D28E2">
        <w:rPr>
          <w:rFonts w:ascii="Century Gothic" w:hAnsi="Century Gothic" w:cs="Tahoma"/>
          <w:snapToGrid w:val="0"/>
          <w:sz w:val="20"/>
          <w:szCs w:val="20"/>
          <w:lang w:eastAsia="ar-SA"/>
        </w:rPr>
        <w:t xml:space="preserve">fermé et </w:t>
      </w:r>
      <w:r w:rsidRPr="003E02EB">
        <w:rPr>
          <w:rFonts w:ascii="Century Gothic" w:hAnsi="Century Gothic" w:cs="Tahoma"/>
          <w:snapToGrid w:val="0"/>
          <w:sz w:val="20"/>
          <w:szCs w:val="20"/>
          <w:lang w:eastAsia="ar-SA"/>
        </w:rPr>
        <w:t>cacheté portant :</w:t>
      </w:r>
    </w:p>
    <w:p w:rsidR="00D70BA7"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Le nom et l'adresse du concurrent </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L'objet du marché et, éventuellement, l’indication du lot en cas du marché alloti</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La date et l'heure de la séance publique d'ouverture des plis </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L'avertissement que " les plis ne doivent être ouverts que par le président de la commission d'appel d'offres lors de la séance d'examen des offres ".</w:t>
      </w:r>
    </w:p>
    <w:p w:rsidR="00D70BA7" w:rsidRPr="003E02EB" w:rsidRDefault="00D70BA7" w:rsidP="0057694E">
      <w:pPr>
        <w:tabs>
          <w:tab w:val="left" w:pos="4253"/>
        </w:tabs>
        <w:spacing w:line="300" w:lineRule="auto"/>
        <w:jc w:val="both"/>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Ce pli contient </w:t>
      </w:r>
      <w:r w:rsidR="0057694E">
        <w:rPr>
          <w:rFonts w:ascii="Century Gothic" w:hAnsi="Century Gothic" w:cs="Tahoma"/>
          <w:snapToGrid w:val="0"/>
          <w:sz w:val="20"/>
          <w:szCs w:val="20"/>
          <w:lang w:eastAsia="ar-SA"/>
        </w:rPr>
        <w:t>deux</w:t>
      </w:r>
      <w:r w:rsidRPr="003E02EB">
        <w:rPr>
          <w:rFonts w:ascii="Century Gothic" w:hAnsi="Century Gothic" w:cs="Tahoma"/>
          <w:snapToGrid w:val="0"/>
          <w:sz w:val="20"/>
          <w:szCs w:val="20"/>
          <w:lang w:eastAsia="ar-SA"/>
        </w:rPr>
        <w:t xml:space="preserve"> enveloppes distinctes comprenant pour chacune :</w:t>
      </w:r>
    </w:p>
    <w:p w:rsidR="00D70BA7" w:rsidRPr="003E02EB" w:rsidRDefault="00D70BA7" w:rsidP="00BD225B">
      <w:pPr>
        <w:ind w:firstLine="708"/>
        <w:jc w:val="both"/>
        <w:rPr>
          <w:rFonts w:ascii="Century Gothic" w:hAnsi="Century Gothic" w:cs="Tahoma"/>
          <w:sz w:val="20"/>
          <w:szCs w:val="20"/>
        </w:rPr>
      </w:pPr>
      <w:r w:rsidRPr="003E02EB">
        <w:rPr>
          <w:rFonts w:ascii="Century Gothic" w:hAnsi="Century Gothic" w:cs="Tahoma"/>
          <w:snapToGrid w:val="0"/>
          <w:sz w:val="20"/>
          <w:szCs w:val="20"/>
          <w:u w:val="single"/>
          <w:lang w:eastAsia="ar-SA"/>
        </w:rPr>
        <w:t>I - La première enveloppe:</w:t>
      </w:r>
      <w:r w:rsidRPr="003E02EB">
        <w:rPr>
          <w:rFonts w:ascii="Century Gothic" w:hAnsi="Century Gothic" w:cs="Tahoma"/>
          <w:snapToGrid w:val="0"/>
          <w:sz w:val="20"/>
          <w:szCs w:val="20"/>
          <w:lang w:eastAsia="ar-SA"/>
        </w:rPr>
        <w:t xml:space="preserve"> </w:t>
      </w:r>
      <w:r w:rsidRPr="003E02EB">
        <w:rPr>
          <w:rFonts w:ascii="Century Gothic" w:hAnsi="Century Gothic" w:cs="Tahoma"/>
          <w:sz w:val="20"/>
          <w:szCs w:val="20"/>
        </w:rPr>
        <w:t>le dossier administratif, le dossier technique, le cahier de prescriptions spéciales signé et paraphé par le concurrent ou la personne habilitée à cet effet. Cette enveloppe doit être cachetée</w:t>
      </w:r>
      <w:r w:rsidR="0057694E">
        <w:rPr>
          <w:rFonts w:ascii="Century Gothic" w:hAnsi="Century Gothic" w:cs="Tahoma"/>
          <w:sz w:val="20"/>
          <w:szCs w:val="20"/>
        </w:rPr>
        <w:t>, fermée</w:t>
      </w:r>
      <w:r w:rsidRPr="003E02EB">
        <w:rPr>
          <w:rFonts w:ascii="Century Gothic" w:hAnsi="Century Gothic" w:cs="Tahoma"/>
          <w:sz w:val="20"/>
          <w:szCs w:val="20"/>
        </w:rPr>
        <w:t xml:space="preserve"> et portée de façon apparente, la mention « dossiers administratif </w:t>
      </w:r>
      <w:r w:rsidR="00BD225B">
        <w:rPr>
          <w:rFonts w:ascii="Century Gothic" w:hAnsi="Century Gothic" w:cs="Tahoma"/>
          <w:sz w:val="20"/>
          <w:szCs w:val="20"/>
        </w:rPr>
        <w:t xml:space="preserve">et </w:t>
      </w:r>
      <w:r w:rsidRPr="003E02EB">
        <w:rPr>
          <w:rFonts w:ascii="Century Gothic" w:hAnsi="Century Gothic" w:cs="Tahoma"/>
          <w:sz w:val="20"/>
          <w:szCs w:val="20"/>
        </w:rPr>
        <w:t>technique »</w:t>
      </w:r>
    </w:p>
    <w:p w:rsidR="00D70BA7" w:rsidRDefault="00D70BA7" w:rsidP="00BD225B">
      <w:pPr>
        <w:ind w:firstLine="708"/>
        <w:jc w:val="both"/>
        <w:rPr>
          <w:rFonts w:ascii="Century Gothic" w:hAnsi="Century Gothic" w:cs="Tahoma"/>
          <w:snapToGrid w:val="0"/>
          <w:sz w:val="20"/>
          <w:szCs w:val="20"/>
          <w:lang w:eastAsia="ar-SA"/>
        </w:rPr>
      </w:pPr>
      <w:r>
        <w:rPr>
          <w:rFonts w:ascii="Century Gothic" w:hAnsi="Century Gothic" w:cs="Tahoma"/>
          <w:sz w:val="20"/>
          <w:szCs w:val="20"/>
          <w:u w:val="single"/>
        </w:rPr>
        <w:t xml:space="preserve">II – </w:t>
      </w:r>
      <w:r w:rsidR="00BD225B" w:rsidRPr="003E02EB">
        <w:rPr>
          <w:rFonts w:ascii="Century Gothic" w:hAnsi="Century Gothic" w:cs="Tahoma"/>
          <w:sz w:val="20"/>
          <w:szCs w:val="20"/>
          <w:u w:val="single"/>
        </w:rPr>
        <w:t xml:space="preserve">deuxième </w:t>
      </w:r>
      <w:r w:rsidRPr="003E02EB">
        <w:rPr>
          <w:rFonts w:ascii="Century Gothic" w:hAnsi="Century Gothic" w:cs="Tahoma"/>
          <w:sz w:val="20"/>
          <w:szCs w:val="20"/>
          <w:u w:val="single"/>
        </w:rPr>
        <w:t>enveloppe</w:t>
      </w:r>
      <w:r w:rsidRPr="003E02EB">
        <w:rPr>
          <w:rFonts w:ascii="Century Gothic" w:hAnsi="Century Gothic" w:cs="Tahoma"/>
          <w:sz w:val="20"/>
          <w:szCs w:val="20"/>
        </w:rPr>
        <w:t>: l'offre financière</w:t>
      </w:r>
      <w:r w:rsidRPr="003E02EB">
        <w:rPr>
          <w:rFonts w:ascii="Century Gothic" w:hAnsi="Century Gothic" w:cs="Tahoma"/>
          <w:snapToGrid w:val="0"/>
          <w:sz w:val="20"/>
          <w:szCs w:val="20"/>
          <w:lang w:eastAsia="ar-SA"/>
        </w:rPr>
        <w:t xml:space="preserve"> du soumissionnaire. Cette enveloppe doit être cachetée</w:t>
      </w:r>
      <w:r w:rsidR="0057694E">
        <w:rPr>
          <w:rFonts w:ascii="Century Gothic" w:hAnsi="Century Gothic" w:cs="Tahoma"/>
          <w:snapToGrid w:val="0"/>
          <w:sz w:val="20"/>
          <w:szCs w:val="20"/>
          <w:lang w:eastAsia="ar-SA"/>
        </w:rPr>
        <w:t>, fermée</w:t>
      </w:r>
      <w:r w:rsidRPr="003E02EB">
        <w:rPr>
          <w:rFonts w:ascii="Century Gothic" w:hAnsi="Century Gothic" w:cs="Tahoma"/>
          <w:snapToGrid w:val="0"/>
          <w:sz w:val="20"/>
          <w:szCs w:val="20"/>
          <w:lang w:eastAsia="ar-SA"/>
        </w:rPr>
        <w:t xml:space="preserve"> et porter de façon apparente, la mention « Offre Financière »</w:t>
      </w:r>
    </w:p>
    <w:p w:rsidR="00BD225B" w:rsidRPr="00BD225B" w:rsidRDefault="00BD225B" w:rsidP="00BD225B">
      <w:pPr>
        <w:ind w:firstLine="708"/>
        <w:jc w:val="both"/>
        <w:rPr>
          <w:rFonts w:ascii="Century Gothic" w:hAnsi="Century Gothic" w:cs="Tahoma"/>
          <w:snapToGrid w:val="0"/>
          <w:sz w:val="20"/>
          <w:szCs w:val="20"/>
          <w:lang w:eastAsia="ar-SA"/>
        </w:rPr>
      </w:pPr>
    </w:p>
    <w:p w:rsidR="00D70BA7" w:rsidRPr="003E02EB" w:rsidRDefault="00D70BA7" w:rsidP="007E2E33">
      <w:pPr>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Article 1</w:t>
      </w:r>
      <w:r w:rsidR="007E2E33">
        <w:rPr>
          <w:rFonts w:ascii="Century Gothic" w:hAnsi="Century Gothic" w:cs="Tahoma"/>
          <w:b/>
          <w:bCs/>
          <w:smallCaps/>
          <w:sz w:val="20"/>
          <w:szCs w:val="20"/>
          <w:u w:val="single"/>
        </w:rPr>
        <w:t>3</w:t>
      </w:r>
      <w:r w:rsidRPr="003E02EB">
        <w:rPr>
          <w:rFonts w:ascii="Century Gothic" w:hAnsi="Century Gothic" w:cs="Tahoma"/>
          <w:b/>
          <w:bCs/>
          <w:smallCaps/>
          <w:sz w:val="20"/>
          <w:szCs w:val="20"/>
          <w:u w:val="single"/>
        </w:rPr>
        <w:t xml:space="preserve"> : </w:t>
      </w:r>
      <w:r w:rsidR="00183C75" w:rsidRPr="003E02EB">
        <w:rPr>
          <w:rFonts w:ascii="Century Gothic" w:hAnsi="Century Gothic" w:cs="Tahoma"/>
          <w:b/>
          <w:bCs/>
          <w:smallCaps/>
          <w:sz w:val="20"/>
          <w:szCs w:val="20"/>
          <w:u w:val="single"/>
        </w:rPr>
        <w:t>DEPOT DES PLIS DES CONCURRENTS</w:t>
      </w:r>
    </w:p>
    <w:p w:rsidR="00DC62C0" w:rsidRDefault="00DC62C0" w:rsidP="00DC62C0">
      <w:pPr>
        <w:ind w:firstLine="540"/>
        <w:jc w:val="both"/>
        <w:rPr>
          <w:rFonts w:ascii="Century Gothic" w:hAnsi="Century Gothic" w:cs="Tahoma"/>
          <w:sz w:val="20"/>
          <w:szCs w:val="20"/>
        </w:rPr>
      </w:pPr>
      <w:r w:rsidRPr="003E02EB">
        <w:rPr>
          <w:rFonts w:ascii="Century Gothic" w:hAnsi="Century Gothic" w:cs="Tahoma"/>
          <w:snapToGrid w:val="0"/>
          <w:sz w:val="20"/>
          <w:szCs w:val="20"/>
          <w:lang w:eastAsia="ar-SA"/>
        </w:rPr>
        <w:t xml:space="preserve">Conformément aux dispositions de l'article 31 du </w:t>
      </w:r>
      <w:r w:rsidRPr="00B76A92">
        <w:rPr>
          <w:rFonts w:ascii="Century Gothic" w:hAnsi="Century Gothic" w:cs="Tahoma"/>
          <w:snapToGrid w:val="0"/>
          <w:sz w:val="20"/>
          <w:szCs w:val="20"/>
          <w:lang w:eastAsia="ar-SA"/>
        </w:rPr>
        <w:t>décret n° 2-12-349 du 20-03-2013</w:t>
      </w:r>
      <w:r w:rsidRPr="003E02EB">
        <w:rPr>
          <w:rFonts w:ascii="Century Gothic" w:hAnsi="Century Gothic" w:cs="Tahoma"/>
          <w:snapToGrid w:val="0"/>
          <w:sz w:val="20"/>
          <w:szCs w:val="20"/>
          <w:lang w:eastAsia="ar-SA"/>
        </w:rPr>
        <w:t xml:space="preserve">, les </w:t>
      </w:r>
      <w:r w:rsidRPr="003E02EB">
        <w:rPr>
          <w:rFonts w:ascii="Century Gothic" w:hAnsi="Century Gothic" w:cs="Tahoma"/>
          <w:sz w:val="20"/>
          <w:szCs w:val="20"/>
        </w:rPr>
        <w:t>plis sont, au choix du concurrent, soit :</w:t>
      </w:r>
    </w:p>
    <w:p w:rsidR="00DC62C0" w:rsidRPr="00556362" w:rsidRDefault="00DC62C0" w:rsidP="00DC62C0">
      <w:pPr>
        <w:numPr>
          <w:ilvl w:val="0"/>
          <w:numId w:val="12"/>
        </w:numPr>
        <w:jc w:val="both"/>
        <w:rPr>
          <w:rFonts w:ascii="Century Gothic" w:hAnsi="Century Gothic" w:cs="Tahoma"/>
          <w:b/>
          <w:bCs/>
          <w:sz w:val="20"/>
          <w:szCs w:val="20"/>
        </w:rPr>
      </w:pPr>
      <w:r>
        <w:rPr>
          <w:rFonts w:ascii="Century Gothic" w:hAnsi="Century Gothic" w:cs="Tahoma"/>
          <w:sz w:val="20"/>
          <w:szCs w:val="20"/>
        </w:rPr>
        <w:t xml:space="preserve">Transmis leurs dossiers par voie électronique au portail des marchés publics pour les concurrents qui disposent des signatures électroniques homologuées par </w:t>
      </w:r>
      <w:proofErr w:type="spellStart"/>
      <w:r>
        <w:rPr>
          <w:rFonts w:ascii="Century Gothic" w:hAnsi="Century Gothic" w:cs="Tahoma"/>
          <w:sz w:val="20"/>
          <w:szCs w:val="20"/>
        </w:rPr>
        <w:t>Barid</w:t>
      </w:r>
      <w:proofErr w:type="spellEnd"/>
      <w:r>
        <w:rPr>
          <w:rFonts w:ascii="Century Gothic" w:hAnsi="Century Gothic" w:cs="Tahoma"/>
          <w:sz w:val="20"/>
          <w:szCs w:val="20"/>
        </w:rPr>
        <w:t xml:space="preserve"> Al </w:t>
      </w:r>
      <w:proofErr w:type="spellStart"/>
      <w:r>
        <w:rPr>
          <w:rFonts w:ascii="Century Gothic" w:hAnsi="Century Gothic" w:cs="Tahoma"/>
          <w:sz w:val="20"/>
          <w:szCs w:val="20"/>
        </w:rPr>
        <w:t>Maghrib</w:t>
      </w:r>
      <w:proofErr w:type="spellEnd"/>
      <w:r>
        <w:rPr>
          <w:rFonts w:ascii="Century Gothic" w:hAnsi="Century Gothic" w:cs="Tahoma"/>
          <w:sz w:val="20"/>
          <w:szCs w:val="20"/>
        </w:rPr>
        <w:t>.</w:t>
      </w:r>
    </w:p>
    <w:p w:rsidR="00DC62C0" w:rsidRPr="003E02EB" w:rsidRDefault="00DC62C0" w:rsidP="00DC62C0">
      <w:pPr>
        <w:numPr>
          <w:ilvl w:val="0"/>
          <w:numId w:val="12"/>
        </w:num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déposés contre récépissé dans le bureau du maître d’ouvrage sis à la Commune de Salé. </w:t>
      </w:r>
    </w:p>
    <w:p w:rsidR="00DC62C0" w:rsidRPr="00556362" w:rsidRDefault="00DC62C0" w:rsidP="00DC62C0">
      <w:pPr>
        <w:numPr>
          <w:ilvl w:val="0"/>
          <w:numId w:val="12"/>
        </w:numPr>
        <w:jc w:val="both"/>
        <w:rPr>
          <w:rFonts w:ascii="Century Gothic" w:hAnsi="Century Gothic" w:cs="Tahoma"/>
          <w:b/>
          <w:bCs/>
          <w:sz w:val="20"/>
          <w:szCs w:val="20"/>
        </w:rPr>
      </w:pPr>
      <w:r w:rsidRPr="003E02EB">
        <w:rPr>
          <w:rFonts w:ascii="Century Gothic" w:hAnsi="Century Gothic" w:cs="Tahoma"/>
          <w:sz w:val="20"/>
          <w:szCs w:val="20"/>
        </w:rPr>
        <w:t>envoyés par courrier recommandé avec accusé de réception au bureau précité</w:t>
      </w:r>
    </w:p>
    <w:p w:rsidR="00DC62C0" w:rsidRPr="00556362" w:rsidRDefault="00DC62C0" w:rsidP="00DC62C0">
      <w:pPr>
        <w:numPr>
          <w:ilvl w:val="0"/>
          <w:numId w:val="12"/>
        </w:numPr>
        <w:jc w:val="both"/>
        <w:rPr>
          <w:rFonts w:ascii="Century Gothic" w:hAnsi="Century Gothic" w:cs="Tahoma"/>
          <w:b/>
          <w:bCs/>
          <w:sz w:val="20"/>
          <w:szCs w:val="20"/>
        </w:rPr>
      </w:pPr>
      <w:r w:rsidRPr="003E02EB">
        <w:rPr>
          <w:rFonts w:ascii="Century Gothic" w:hAnsi="Century Gothic" w:cs="Tahoma"/>
          <w:sz w:val="20"/>
          <w:szCs w:val="20"/>
        </w:rPr>
        <w:t>remis séance tenante au président de la commission d’appel d’offres au début de la séance, et avant l’ouverture des plis.</w:t>
      </w:r>
    </w:p>
    <w:p w:rsidR="00DC62C0" w:rsidRPr="003E02EB" w:rsidRDefault="00DC62C0" w:rsidP="00DC62C0">
      <w:pPr>
        <w:ind w:left="1065"/>
        <w:jc w:val="both"/>
        <w:rPr>
          <w:rFonts w:ascii="Century Gothic" w:hAnsi="Century Gothic" w:cs="Tahoma"/>
          <w:b/>
          <w:bCs/>
          <w:sz w:val="20"/>
          <w:szCs w:val="20"/>
        </w:rPr>
      </w:pPr>
      <w:r>
        <w:rPr>
          <w:rFonts w:ascii="Century Gothic" w:hAnsi="Century Gothic" w:cs="Tahoma"/>
          <w:sz w:val="20"/>
          <w:szCs w:val="20"/>
        </w:rPr>
        <w:lastRenderedPageBreak/>
        <w:t xml:space="preserve">Le délai pour la réception des plis expire à la date et à l’heure fixée par l’avis d’appel d’offres pour la séance d’ouverture des plis. </w:t>
      </w:r>
    </w:p>
    <w:p w:rsidR="00DC62C0" w:rsidRPr="003E02EB" w:rsidRDefault="00DC62C0" w:rsidP="00DC62C0">
      <w:pPr>
        <w:jc w:val="both"/>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Les plis déposés ou reçus postérieurement au jour et à l’heure fixés ne sont pas admis.</w:t>
      </w:r>
    </w:p>
    <w:p w:rsidR="00DC62C0" w:rsidRDefault="00DC62C0" w:rsidP="00DC62C0">
      <w:pPr>
        <w:ind w:firstLine="540"/>
        <w:jc w:val="both"/>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A leur réception, les plis sont enregistrés par le maître d’ouvrage dans leur ordre d’arrivée sur un registre spécial. Le numéro d’enregistrement ainsi que la date et l’heure d’arrivée sont porté sur les plis remis.</w:t>
      </w:r>
    </w:p>
    <w:p w:rsidR="00DC62C0" w:rsidRPr="003E02EB" w:rsidRDefault="00DC62C0" w:rsidP="00DC62C0">
      <w:pPr>
        <w:ind w:firstLine="540"/>
        <w:jc w:val="both"/>
        <w:rPr>
          <w:rFonts w:ascii="Century Gothic" w:hAnsi="Century Gothic" w:cs="Tahoma"/>
          <w:snapToGrid w:val="0"/>
          <w:sz w:val="20"/>
          <w:szCs w:val="20"/>
          <w:lang w:eastAsia="ar-SA"/>
        </w:rPr>
      </w:pPr>
      <w:r>
        <w:rPr>
          <w:rFonts w:ascii="Century Gothic" w:hAnsi="Century Gothic" w:cs="Tahoma"/>
          <w:snapToGrid w:val="0"/>
          <w:sz w:val="20"/>
          <w:szCs w:val="20"/>
          <w:lang w:eastAsia="ar-SA"/>
        </w:rPr>
        <w:t xml:space="preserve">Les plis resteront cachetés et seront tenus en lieu </w:t>
      </w:r>
      <w:proofErr w:type="spellStart"/>
      <w:r>
        <w:rPr>
          <w:rFonts w:ascii="Century Gothic" w:hAnsi="Century Gothic" w:cs="Tahoma"/>
          <w:snapToGrid w:val="0"/>
          <w:sz w:val="20"/>
          <w:szCs w:val="20"/>
          <w:lang w:eastAsia="ar-SA"/>
        </w:rPr>
        <w:t>sur</w:t>
      </w:r>
      <w:proofErr w:type="spellEnd"/>
      <w:r>
        <w:rPr>
          <w:rFonts w:ascii="Century Gothic" w:hAnsi="Century Gothic" w:cs="Tahoma"/>
          <w:snapToGrid w:val="0"/>
          <w:sz w:val="20"/>
          <w:szCs w:val="20"/>
          <w:lang w:eastAsia="ar-SA"/>
        </w:rPr>
        <w:t xml:space="preserve"> jusqu’à leur ouverture dans les conditions prévues à l’article 36 du Décret n°</w:t>
      </w:r>
      <w:r w:rsidRPr="00B76A92">
        <w:rPr>
          <w:rFonts w:ascii="Century Gothic" w:hAnsi="Century Gothic" w:cs="Tahoma"/>
          <w:snapToGrid w:val="0"/>
          <w:sz w:val="20"/>
          <w:szCs w:val="20"/>
          <w:lang w:eastAsia="ar-SA"/>
        </w:rPr>
        <w:t xml:space="preserve"> 2-12-349</w:t>
      </w:r>
      <w:r>
        <w:rPr>
          <w:rFonts w:ascii="Century Gothic" w:hAnsi="Century Gothic" w:cs="Tahoma"/>
          <w:snapToGrid w:val="0"/>
          <w:sz w:val="20"/>
          <w:szCs w:val="20"/>
          <w:lang w:eastAsia="ar-SA"/>
        </w:rPr>
        <w:t xml:space="preserve"> précité.</w:t>
      </w:r>
    </w:p>
    <w:p w:rsidR="00D70BA7" w:rsidRPr="003E02EB" w:rsidRDefault="00D70BA7" w:rsidP="00D70BA7">
      <w:pPr>
        <w:widowControl w:val="0"/>
        <w:jc w:val="both"/>
        <w:rPr>
          <w:rFonts w:ascii="Century Gothic" w:hAnsi="Century Gothic" w:cs="Tahoma"/>
          <w:snapToGrid w:val="0"/>
          <w:sz w:val="20"/>
          <w:szCs w:val="20"/>
        </w:rPr>
      </w:pPr>
    </w:p>
    <w:p w:rsidR="00D70BA7" w:rsidRPr="003E02EB" w:rsidRDefault="00D70BA7" w:rsidP="00D70BA7">
      <w:pPr>
        <w:autoSpaceDE w:val="0"/>
        <w:autoSpaceDN w:val="0"/>
        <w:adjustRightInd w:val="0"/>
        <w:jc w:val="both"/>
        <w:rPr>
          <w:rFonts w:ascii="Century Gothic" w:hAnsi="Century Gothic" w:cs="Tahoma"/>
          <w:b/>
          <w:bCs/>
          <w:sz w:val="8"/>
          <w:szCs w:val="8"/>
          <w:u w:val="single"/>
        </w:rPr>
      </w:pPr>
    </w:p>
    <w:p w:rsidR="00D70BA7" w:rsidRPr="003E02EB" w:rsidRDefault="00D70BA7" w:rsidP="007E2E33">
      <w:pPr>
        <w:jc w:val="lowKashida"/>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Article 1</w:t>
      </w:r>
      <w:r w:rsidR="007E2E33">
        <w:rPr>
          <w:rFonts w:ascii="Century Gothic" w:hAnsi="Century Gothic" w:cs="Tahoma"/>
          <w:b/>
          <w:bCs/>
          <w:smallCaps/>
          <w:sz w:val="20"/>
          <w:szCs w:val="20"/>
          <w:u w:val="single"/>
        </w:rPr>
        <w:t>4</w:t>
      </w:r>
      <w:r w:rsidRPr="003E02EB">
        <w:rPr>
          <w:rFonts w:ascii="Century Gothic" w:hAnsi="Century Gothic" w:cs="Tahoma"/>
          <w:b/>
          <w:bCs/>
          <w:smallCaps/>
          <w:sz w:val="20"/>
          <w:szCs w:val="20"/>
          <w:u w:val="single"/>
        </w:rPr>
        <w:t xml:space="preserve"> : </w:t>
      </w:r>
      <w:r w:rsidR="00183C75" w:rsidRPr="003E02EB">
        <w:rPr>
          <w:rFonts w:ascii="Century Gothic" w:hAnsi="Century Gothic" w:cs="Tahoma"/>
          <w:b/>
          <w:bCs/>
          <w:smallCaps/>
          <w:sz w:val="20"/>
          <w:szCs w:val="20"/>
          <w:u w:val="single"/>
        </w:rPr>
        <w:t xml:space="preserve">RETRAIT DES PLIS </w:t>
      </w:r>
    </w:p>
    <w:p w:rsidR="00D70BA7" w:rsidRPr="003E02EB" w:rsidRDefault="00D70BA7" w:rsidP="00D70BA7">
      <w:pPr>
        <w:pStyle w:val="Corpsdetexte"/>
        <w:ind w:firstLine="540"/>
        <w:rPr>
          <w:rFonts w:ascii="Century Gothic" w:hAnsi="Century Gothic" w:cs="Tahoma"/>
          <w:bCs/>
          <w:iCs/>
          <w:sz w:val="20"/>
          <w:szCs w:val="20"/>
        </w:rPr>
      </w:pPr>
      <w:r w:rsidRPr="003E02EB">
        <w:rPr>
          <w:rFonts w:ascii="Century Gothic" w:hAnsi="Century Gothic" w:cs="Tahoma"/>
          <w:bCs/>
          <w:iCs/>
          <w:sz w:val="20"/>
          <w:szCs w:val="20"/>
        </w:rPr>
        <w:t xml:space="preserve">Tout pli déposé ou reçu peut être retiré antérieurement au jour et à l’heure fixés pour  l’ouverture des plis et ce conformément aux dispositions de l’article 32 du Décret 2-12-349 du 20-03-2013 du 20-03-2013. Le retrait du pli fait l’objet d’une demande écrite et signée par le concurrent ou son représentant dûment habilité et adressée au maître d'ouvrage. </w:t>
      </w:r>
    </w:p>
    <w:p w:rsidR="00D70BA7" w:rsidRPr="003E02EB" w:rsidRDefault="00D70BA7" w:rsidP="00D70BA7">
      <w:pPr>
        <w:pStyle w:val="Corpsdetexte"/>
        <w:rPr>
          <w:rFonts w:ascii="Century Gothic" w:hAnsi="Century Gothic" w:cs="Tahoma"/>
          <w:bCs/>
          <w:iCs/>
          <w:sz w:val="8"/>
          <w:szCs w:val="8"/>
        </w:rPr>
      </w:pPr>
    </w:p>
    <w:p w:rsidR="00D70BA7" w:rsidRPr="003E02EB" w:rsidRDefault="00D70BA7" w:rsidP="00D70BA7">
      <w:pPr>
        <w:autoSpaceDE w:val="0"/>
        <w:autoSpaceDN w:val="0"/>
        <w:adjustRightInd w:val="0"/>
        <w:spacing w:line="240" w:lineRule="exact"/>
        <w:ind w:firstLine="540"/>
        <w:jc w:val="both"/>
        <w:rPr>
          <w:rFonts w:ascii="Century Gothic" w:hAnsi="Century Gothic" w:cs="Tahoma"/>
          <w:bCs/>
          <w:iCs/>
          <w:sz w:val="20"/>
          <w:szCs w:val="20"/>
        </w:rPr>
      </w:pPr>
      <w:r w:rsidRPr="003E02EB">
        <w:rPr>
          <w:rFonts w:ascii="Century Gothic" w:hAnsi="Century Gothic" w:cs="Tahoma"/>
          <w:bCs/>
          <w:iCs/>
          <w:sz w:val="20"/>
          <w:szCs w:val="20"/>
        </w:rPr>
        <w:t>Ces concurrents peuvent présenter de nouveaux plis dans les mêmes conditions telles que fixées à l’article 31 du Décret 2-12-349 précité.</w:t>
      </w:r>
    </w:p>
    <w:p w:rsidR="00D70BA7" w:rsidRPr="003E02EB" w:rsidRDefault="00D70BA7" w:rsidP="00D70BA7">
      <w:pPr>
        <w:autoSpaceDE w:val="0"/>
        <w:autoSpaceDN w:val="0"/>
        <w:adjustRightInd w:val="0"/>
        <w:jc w:val="both"/>
        <w:rPr>
          <w:rFonts w:ascii="Century Gothic" w:hAnsi="Century Gothic" w:cs="Tahoma"/>
          <w:b/>
          <w:bCs/>
          <w:sz w:val="8"/>
          <w:szCs w:val="8"/>
          <w:u w:val="single"/>
        </w:rPr>
      </w:pPr>
    </w:p>
    <w:p w:rsidR="00D70BA7" w:rsidRPr="003E02EB" w:rsidRDefault="00D70BA7" w:rsidP="007E2E33">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ARTICLE 1</w:t>
      </w:r>
      <w:r w:rsidR="007E2E33">
        <w:rPr>
          <w:rFonts w:ascii="Century Gothic" w:hAnsi="Century Gothic" w:cs="Tahoma"/>
          <w:b/>
          <w:bCs/>
          <w:sz w:val="20"/>
          <w:szCs w:val="20"/>
          <w:u w:val="single"/>
        </w:rPr>
        <w:t>5</w:t>
      </w:r>
      <w:r w:rsidRPr="003E02EB">
        <w:rPr>
          <w:rFonts w:ascii="Century Gothic" w:hAnsi="Century Gothic" w:cs="Tahoma"/>
          <w:b/>
          <w:bCs/>
          <w:sz w:val="20"/>
          <w:szCs w:val="20"/>
          <w:u w:val="single"/>
        </w:rPr>
        <w:t xml:space="preserve"> : OUVERTURE ET EXAMEN DES OFFRES ET APPRECIATION DES CAPACITES DES</w:t>
      </w:r>
    </w:p>
    <w:p w:rsidR="00D70BA7" w:rsidRPr="003E02EB" w:rsidRDefault="00D70BA7" w:rsidP="00D70BA7">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 SOUMISSIONNAIRES </w:t>
      </w:r>
    </w:p>
    <w:p w:rsidR="00D70BA7" w:rsidRPr="003E02EB" w:rsidRDefault="00D70BA7" w:rsidP="00485701">
      <w:pPr>
        <w:spacing w:line="240" w:lineRule="exact"/>
        <w:ind w:firstLine="540"/>
        <w:jc w:val="both"/>
        <w:rPr>
          <w:rFonts w:ascii="Century Gothic" w:hAnsi="Century Gothic" w:cs="Tahoma"/>
          <w:sz w:val="20"/>
          <w:szCs w:val="20"/>
        </w:rPr>
      </w:pPr>
      <w:r w:rsidRPr="003E02EB">
        <w:rPr>
          <w:rFonts w:ascii="Century Gothic" w:hAnsi="Century Gothic" w:cs="Tahoma"/>
          <w:sz w:val="20"/>
          <w:szCs w:val="20"/>
        </w:rPr>
        <w:t xml:space="preserve">L’ouverture et l’examen des offres et l’appréciation des capacités des soumissionnaires s’effectuent conformément aux dispositions prévues aux articles 36 </w:t>
      </w:r>
      <w:r w:rsidR="00EE4754">
        <w:rPr>
          <w:rFonts w:ascii="Century Gothic" w:hAnsi="Century Gothic" w:cs="Tahoma"/>
          <w:sz w:val="20"/>
          <w:szCs w:val="20"/>
        </w:rPr>
        <w:t xml:space="preserve">,37 </w:t>
      </w:r>
      <w:r w:rsidRPr="003E02EB">
        <w:rPr>
          <w:rFonts w:ascii="Century Gothic" w:hAnsi="Century Gothic" w:cs="Tahoma"/>
          <w:sz w:val="20"/>
          <w:szCs w:val="20"/>
        </w:rPr>
        <w:t xml:space="preserve">et 39 du </w:t>
      </w:r>
      <w:r w:rsidRPr="003E02EB">
        <w:rPr>
          <w:rFonts w:ascii="Century Gothic" w:hAnsi="Century Gothic"/>
        </w:rPr>
        <w:t>décret n° 2-12-349 précité</w:t>
      </w:r>
      <w:r w:rsidRPr="003E02EB">
        <w:rPr>
          <w:rFonts w:ascii="Century Gothic" w:hAnsi="Century Gothic" w:cs="Tahoma"/>
          <w:sz w:val="20"/>
          <w:szCs w:val="20"/>
        </w:rPr>
        <w:t>.</w:t>
      </w:r>
    </w:p>
    <w:p w:rsidR="00D70BA7" w:rsidRPr="003E02EB" w:rsidRDefault="00D70BA7" w:rsidP="00D70BA7">
      <w:pPr>
        <w:spacing w:line="240" w:lineRule="exact"/>
        <w:ind w:firstLine="227"/>
        <w:jc w:val="both"/>
        <w:rPr>
          <w:rFonts w:ascii="Century Gothic" w:hAnsi="Century Gothic" w:cs="Tahoma"/>
          <w:sz w:val="20"/>
          <w:szCs w:val="20"/>
        </w:rPr>
      </w:pPr>
      <w:r w:rsidRPr="003E02EB">
        <w:rPr>
          <w:rFonts w:ascii="Century Gothic" w:hAnsi="Century Gothic" w:cs="Tahoma"/>
          <w:sz w:val="20"/>
          <w:szCs w:val="20"/>
        </w:rPr>
        <w:t xml:space="preserve"> La commission apprécie les capacités juridiques, financières, techniques et les références professionnelles, en rapport avec la nature et l’importance des prestations, à partir des informations et indications contenues dans les dossiers administratifs et techniques de chaque concurrent.</w:t>
      </w:r>
    </w:p>
    <w:p w:rsidR="00D70BA7" w:rsidRDefault="00D70BA7" w:rsidP="006B2A5D">
      <w:pPr>
        <w:pStyle w:val="Corpsdetexte2"/>
        <w:spacing w:line="240" w:lineRule="auto"/>
        <w:ind w:firstLine="540"/>
        <w:rPr>
          <w:rFonts w:ascii="Century Gothic" w:hAnsi="Century Gothic" w:cs="Tahoma"/>
          <w:sz w:val="20"/>
          <w:szCs w:val="20"/>
        </w:rPr>
      </w:pPr>
      <w:r w:rsidRPr="003E02EB">
        <w:rPr>
          <w:rFonts w:ascii="Century Gothic" w:hAnsi="Century Gothic" w:cs="Tahoma"/>
          <w:sz w:val="20"/>
          <w:szCs w:val="20"/>
        </w:rPr>
        <w:t>Seules les attestations de travaux similaires et de même importance que le projet seront acceptées et prises en considérations</w:t>
      </w:r>
    </w:p>
    <w:p w:rsidR="00BD225B" w:rsidRPr="003E02EB" w:rsidRDefault="00BD225B" w:rsidP="007E2E33">
      <w:pPr>
        <w:autoSpaceDE w:val="0"/>
        <w:autoSpaceDN w:val="0"/>
        <w:adjustRightInd w:val="0"/>
        <w:spacing w:line="240" w:lineRule="exact"/>
        <w:jc w:val="both"/>
        <w:rPr>
          <w:rFonts w:ascii="Century Gothic" w:hAnsi="Century Gothic"/>
        </w:rPr>
      </w:pPr>
      <w:r w:rsidRPr="003E02EB">
        <w:rPr>
          <w:rFonts w:ascii="Century Gothic" w:hAnsi="Century Gothic" w:cs="Tahoma"/>
          <w:b/>
          <w:bCs/>
          <w:sz w:val="20"/>
          <w:szCs w:val="20"/>
          <w:u w:val="single"/>
        </w:rPr>
        <w:t>ARTICLE 1</w:t>
      </w:r>
      <w:r w:rsidR="007E2E33">
        <w:rPr>
          <w:rFonts w:ascii="Century Gothic" w:hAnsi="Century Gothic" w:cs="Tahoma"/>
          <w:b/>
          <w:bCs/>
          <w:sz w:val="20"/>
          <w:szCs w:val="20"/>
          <w:u w:val="single"/>
        </w:rPr>
        <w:t>6</w:t>
      </w:r>
      <w:r w:rsidRPr="003E02EB">
        <w:rPr>
          <w:rFonts w:ascii="Century Gothic" w:hAnsi="Century Gothic" w:cs="Tahoma"/>
          <w:b/>
          <w:bCs/>
          <w:sz w:val="20"/>
          <w:szCs w:val="20"/>
          <w:u w:val="single"/>
        </w:rPr>
        <w:t xml:space="preserve"> : </w:t>
      </w:r>
      <w:r>
        <w:rPr>
          <w:rFonts w:ascii="Century Gothic" w:hAnsi="Century Gothic" w:cs="Tahoma"/>
          <w:b/>
          <w:bCs/>
          <w:sz w:val="20"/>
          <w:szCs w:val="20"/>
          <w:u w:val="single"/>
        </w:rPr>
        <w:t>PRESENTATION DES ECHANTILLONS</w:t>
      </w:r>
      <w:r w:rsidRPr="003E02EB">
        <w:rPr>
          <w:rFonts w:ascii="Century Gothic" w:hAnsi="Century Gothic"/>
        </w:rPr>
        <w:t xml:space="preserve"> </w:t>
      </w:r>
    </w:p>
    <w:p w:rsidR="00BD225B" w:rsidRDefault="00BD225B" w:rsidP="00BD225B">
      <w:pPr>
        <w:pStyle w:val="Corpsdetexte2"/>
        <w:spacing w:line="240" w:lineRule="auto"/>
        <w:rPr>
          <w:rFonts w:ascii="Century Gothic" w:hAnsi="Century Gothic" w:cs="Tahoma"/>
          <w:sz w:val="20"/>
          <w:szCs w:val="20"/>
        </w:rPr>
      </w:pPr>
      <w:r>
        <w:rPr>
          <w:rFonts w:ascii="Century Gothic" w:hAnsi="Century Gothic" w:cs="Tahoma"/>
          <w:sz w:val="20"/>
          <w:szCs w:val="20"/>
        </w:rPr>
        <w:t xml:space="preserve">Le </w:t>
      </w:r>
      <w:r w:rsidR="00485701">
        <w:rPr>
          <w:rFonts w:ascii="Century Gothic" w:hAnsi="Century Gothic" w:cs="Tahoma"/>
          <w:sz w:val="20"/>
          <w:szCs w:val="20"/>
        </w:rPr>
        <w:t>soumissionnaire</w:t>
      </w:r>
      <w:r>
        <w:rPr>
          <w:rFonts w:ascii="Century Gothic" w:hAnsi="Century Gothic" w:cs="Tahoma"/>
          <w:sz w:val="20"/>
          <w:szCs w:val="20"/>
        </w:rPr>
        <w:t xml:space="preserve"> doit présenter un échantillon des prix suivants :</w:t>
      </w:r>
    </w:p>
    <w:p w:rsidR="00CD18B8" w:rsidRPr="00BD225B" w:rsidRDefault="00BD225B" w:rsidP="0049308E">
      <w:pPr>
        <w:jc w:val="both"/>
        <w:rPr>
          <w:sz w:val="20"/>
          <w:szCs w:val="20"/>
        </w:rPr>
      </w:pPr>
      <w:r w:rsidRPr="00BD225B">
        <w:rPr>
          <w:sz w:val="20"/>
          <w:szCs w:val="20"/>
        </w:rPr>
        <w:t>PRIX N°</w:t>
      </w:r>
      <w:r w:rsidR="0049308E">
        <w:rPr>
          <w:sz w:val="20"/>
          <w:szCs w:val="20"/>
        </w:rPr>
        <w:t>7</w:t>
      </w:r>
      <w:r w:rsidRPr="00BD225B">
        <w:rPr>
          <w:sz w:val="20"/>
          <w:szCs w:val="20"/>
        </w:rPr>
        <w:t> </w:t>
      </w:r>
      <w:r w:rsidR="00947C12">
        <w:rPr>
          <w:sz w:val="20"/>
          <w:szCs w:val="20"/>
        </w:rPr>
        <w:t xml:space="preserve">  </w:t>
      </w:r>
      <w:r w:rsidRPr="00BD225B">
        <w:rPr>
          <w:sz w:val="20"/>
          <w:szCs w:val="20"/>
        </w:rPr>
        <w:t>: Fourniture et pose de luminaire à LED</w:t>
      </w:r>
      <w:r w:rsidR="004A7D4B">
        <w:rPr>
          <w:sz w:val="20"/>
          <w:szCs w:val="20"/>
        </w:rPr>
        <w:t> ;</w:t>
      </w:r>
      <w:r w:rsidRPr="00BD225B">
        <w:rPr>
          <w:sz w:val="20"/>
          <w:szCs w:val="20"/>
        </w:rPr>
        <w:t xml:space="preserve"> </w:t>
      </w:r>
      <w:r w:rsidR="009C0776">
        <w:rPr>
          <w:sz w:val="20"/>
          <w:szCs w:val="20"/>
        </w:rPr>
        <w:t xml:space="preserve"> </w:t>
      </w:r>
    </w:p>
    <w:p w:rsidR="00BD225B" w:rsidRPr="003E02EB" w:rsidRDefault="00BD225B" w:rsidP="0049308E">
      <w:pPr>
        <w:pStyle w:val="Corpsdetexte2"/>
        <w:spacing w:line="240" w:lineRule="auto"/>
        <w:rPr>
          <w:rFonts w:ascii="Century Gothic" w:hAnsi="Century Gothic" w:cs="Tahoma"/>
          <w:sz w:val="20"/>
          <w:szCs w:val="20"/>
        </w:rPr>
      </w:pPr>
      <w:r>
        <w:rPr>
          <w:sz w:val="20"/>
          <w:szCs w:val="20"/>
        </w:rPr>
        <w:t xml:space="preserve">Les échantillons doivent être </w:t>
      </w:r>
      <w:r w:rsidR="007F4EAF">
        <w:rPr>
          <w:sz w:val="20"/>
          <w:szCs w:val="20"/>
        </w:rPr>
        <w:t>déposés</w:t>
      </w:r>
      <w:r>
        <w:rPr>
          <w:sz w:val="20"/>
          <w:szCs w:val="20"/>
        </w:rPr>
        <w:t xml:space="preserve"> une journée avant la date d’</w:t>
      </w:r>
      <w:r w:rsidR="00AF60D8">
        <w:rPr>
          <w:sz w:val="20"/>
          <w:szCs w:val="20"/>
        </w:rPr>
        <w:t xml:space="preserve">ouverture </w:t>
      </w:r>
      <w:r>
        <w:rPr>
          <w:sz w:val="20"/>
          <w:szCs w:val="20"/>
        </w:rPr>
        <w:t xml:space="preserve"> des plis avant 16h30min aux magasins de la Commune de Salé sise boulevard Hassan II (Ancien siège de </w:t>
      </w:r>
      <w:r w:rsidR="00AF60D8">
        <w:rPr>
          <w:sz w:val="20"/>
          <w:szCs w:val="20"/>
        </w:rPr>
        <w:t>la Commune de Salé).</w:t>
      </w:r>
    </w:p>
    <w:p w:rsidR="00D70BA7" w:rsidRPr="003E02EB" w:rsidRDefault="00D70BA7" w:rsidP="007E2E33">
      <w:pPr>
        <w:autoSpaceDE w:val="0"/>
        <w:autoSpaceDN w:val="0"/>
        <w:adjustRightInd w:val="0"/>
        <w:spacing w:line="240" w:lineRule="exact"/>
        <w:jc w:val="both"/>
        <w:rPr>
          <w:rFonts w:ascii="Century Gothic" w:hAnsi="Century Gothic"/>
        </w:rPr>
      </w:pPr>
      <w:r w:rsidRPr="003E02EB">
        <w:rPr>
          <w:rFonts w:ascii="Century Gothic" w:hAnsi="Century Gothic" w:cs="Tahoma"/>
          <w:b/>
          <w:bCs/>
          <w:sz w:val="20"/>
          <w:szCs w:val="20"/>
          <w:u w:val="single"/>
        </w:rPr>
        <w:t>ARTICLE 1</w:t>
      </w:r>
      <w:r w:rsidR="007E2E33">
        <w:rPr>
          <w:rFonts w:ascii="Century Gothic" w:hAnsi="Century Gothic" w:cs="Tahoma"/>
          <w:b/>
          <w:bCs/>
          <w:sz w:val="20"/>
          <w:szCs w:val="20"/>
          <w:u w:val="single"/>
        </w:rPr>
        <w:t>7</w:t>
      </w:r>
      <w:r w:rsidRPr="003E02EB">
        <w:rPr>
          <w:rFonts w:ascii="Century Gothic" w:hAnsi="Century Gothic" w:cs="Tahoma"/>
          <w:b/>
          <w:bCs/>
          <w:sz w:val="20"/>
          <w:szCs w:val="20"/>
          <w:u w:val="single"/>
        </w:rPr>
        <w:t xml:space="preserve"> : EXAMEN DES OFFRES FINANCIERES</w:t>
      </w:r>
      <w:r w:rsidRPr="003E02EB">
        <w:rPr>
          <w:rFonts w:ascii="Century Gothic" w:hAnsi="Century Gothic"/>
        </w:rPr>
        <w:t xml:space="preserve"> </w:t>
      </w:r>
    </w:p>
    <w:p w:rsidR="00D70BA7" w:rsidRPr="003E02EB" w:rsidRDefault="00D70BA7" w:rsidP="00D70BA7">
      <w:pPr>
        <w:pStyle w:val="Corpsdetexte"/>
        <w:rPr>
          <w:rFonts w:ascii="Century Gothic" w:hAnsi="Century Gothic" w:cs="Tahoma"/>
          <w:sz w:val="20"/>
          <w:szCs w:val="20"/>
        </w:rPr>
      </w:pPr>
      <w:r w:rsidRPr="003E02EB">
        <w:rPr>
          <w:rFonts w:ascii="Century Gothic" w:hAnsi="Century Gothic" w:cs="Tahoma"/>
          <w:sz w:val="20"/>
          <w:szCs w:val="20"/>
        </w:rPr>
        <w:t>Conformément aux dispositions des articles 40 et 41 du  décret n° 2-12-349 précité, l'examen des offres financières concerne les seuls candidats admis à l’issue de l’examen de leurs dossiers administratifs, techni</w:t>
      </w:r>
      <w:r w:rsidR="006B2A5D">
        <w:rPr>
          <w:rFonts w:ascii="Century Gothic" w:hAnsi="Century Gothic" w:cs="Tahoma"/>
          <w:sz w:val="20"/>
          <w:szCs w:val="20"/>
        </w:rPr>
        <w:t>ques</w:t>
      </w:r>
      <w:r w:rsidRPr="003E02EB">
        <w:rPr>
          <w:rFonts w:ascii="Century Gothic" w:hAnsi="Century Gothic" w:cs="Tahoma"/>
          <w:sz w:val="20"/>
          <w:szCs w:val="20"/>
        </w:rPr>
        <w:t xml:space="preserve">. </w:t>
      </w:r>
    </w:p>
    <w:p w:rsidR="00D70BA7" w:rsidRPr="003E02EB" w:rsidRDefault="00D70BA7" w:rsidP="00D70BA7">
      <w:pPr>
        <w:pStyle w:val="Corpsdetexte"/>
        <w:rPr>
          <w:rFonts w:ascii="Century Gothic" w:hAnsi="Century Gothic" w:cs="Tahoma"/>
          <w:b/>
          <w:bCs/>
          <w:sz w:val="20"/>
          <w:szCs w:val="20"/>
        </w:rPr>
      </w:pPr>
      <w:r w:rsidRPr="003E02EB">
        <w:rPr>
          <w:rFonts w:ascii="Century Gothic" w:hAnsi="Century Gothic" w:cs="Tahoma"/>
          <w:b/>
          <w:bCs/>
          <w:sz w:val="20"/>
          <w:szCs w:val="20"/>
        </w:rPr>
        <w:t xml:space="preserve">Le marché sera attribué au concurrent  dont l’offre financière est la moins </w:t>
      </w:r>
      <w:proofErr w:type="spellStart"/>
      <w:r w:rsidRPr="003E02EB">
        <w:rPr>
          <w:rFonts w:ascii="Century Gothic" w:hAnsi="Century Gothic" w:cs="Tahoma"/>
          <w:b/>
          <w:bCs/>
          <w:sz w:val="20"/>
          <w:szCs w:val="20"/>
        </w:rPr>
        <w:t>disante</w:t>
      </w:r>
      <w:proofErr w:type="spellEnd"/>
      <w:r w:rsidRPr="003E02EB">
        <w:rPr>
          <w:rFonts w:ascii="Century Gothic" w:hAnsi="Century Gothic" w:cs="Tahoma"/>
          <w:b/>
          <w:bCs/>
          <w:sz w:val="20"/>
          <w:szCs w:val="20"/>
        </w:rPr>
        <w:t xml:space="preserve">. </w:t>
      </w:r>
    </w:p>
    <w:p w:rsidR="00D70BA7" w:rsidRPr="003E02EB" w:rsidRDefault="00D70BA7" w:rsidP="00D70BA7">
      <w:pPr>
        <w:pStyle w:val="Corpsdetexte"/>
        <w:jc w:val="both"/>
        <w:rPr>
          <w:rFonts w:ascii="Century Gothic" w:hAnsi="Century Gothic" w:cs="Tahoma"/>
          <w:b/>
          <w:bCs/>
          <w:sz w:val="8"/>
          <w:szCs w:val="8"/>
          <w:u w:val="single"/>
        </w:rPr>
      </w:pPr>
    </w:p>
    <w:p w:rsidR="00D70BA7" w:rsidRPr="003E02EB" w:rsidRDefault="00D70BA7" w:rsidP="007E2E33">
      <w:pPr>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Article 1</w:t>
      </w:r>
      <w:r w:rsidR="007E2E33">
        <w:rPr>
          <w:rFonts w:ascii="Century Gothic" w:hAnsi="Century Gothic" w:cs="Tahoma"/>
          <w:b/>
          <w:bCs/>
          <w:smallCaps/>
          <w:sz w:val="20"/>
          <w:szCs w:val="20"/>
          <w:u w:val="single"/>
        </w:rPr>
        <w:t>8</w:t>
      </w:r>
      <w:r w:rsidRPr="003E02EB">
        <w:rPr>
          <w:rFonts w:ascii="Century Gothic" w:hAnsi="Century Gothic" w:cs="Tahoma"/>
          <w:b/>
          <w:bCs/>
          <w:smallCaps/>
          <w:sz w:val="20"/>
          <w:szCs w:val="20"/>
          <w:u w:val="single"/>
        </w:rPr>
        <w:t> : Délai de validité des offres</w:t>
      </w:r>
    </w:p>
    <w:p w:rsidR="00D70BA7" w:rsidRPr="003E02EB" w:rsidRDefault="007E2E33" w:rsidP="007E2E33">
      <w:pPr>
        <w:widowControl w:val="0"/>
        <w:ind w:firstLine="708"/>
        <w:jc w:val="both"/>
        <w:rPr>
          <w:rFonts w:ascii="Century Gothic" w:hAnsi="Century Gothic" w:cs="Tahoma"/>
          <w:snapToGrid w:val="0"/>
          <w:sz w:val="20"/>
          <w:szCs w:val="20"/>
        </w:rPr>
      </w:pPr>
      <w:r w:rsidRPr="003E02EB">
        <w:rPr>
          <w:rFonts w:ascii="Century Gothic" w:hAnsi="Century Gothic" w:cs="Tahoma"/>
          <w:bCs/>
          <w:iCs/>
          <w:sz w:val="20"/>
          <w:szCs w:val="20"/>
        </w:rPr>
        <w:t>Conformément aux dispositions de</w:t>
      </w:r>
      <w:r>
        <w:rPr>
          <w:rFonts w:ascii="Century Gothic" w:hAnsi="Century Gothic" w:cs="Tahoma"/>
          <w:bCs/>
          <w:iCs/>
          <w:sz w:val="20"/>
          <w:szCs w:val="20"/>
        </w:rPr>
        <w:t>s</w:t>
      </w:r>
      <w:r w:rsidRPr="003E02EB">
        <w:rPr>
          <w:rFonts w:ascii="Century Gothic" w:hAnsi="Century Gothic" w:cs="Tahoma"/>
          <w:bCs/>
          <w:iCs/>
          <w:sz w:val="20"/>
          <w:szCs w:val="20"/>
        </w:rPr>
        <w:t xml:space="preserve"> article</w:t>
      </w:r>
      <w:r>
        <w:rPr>
          <w:rFonts w:ascii="Century Gothic" w:hAnsi="Century Gothic" w:cs="Tahoma"/>
          <w:bCs/>
          <w:iCs/>
          <w:sz w:val="20"/>
          <w:szCs w:val="20"/>
        </w:rPr>
        <w:t>s 33 et 153</w:t>
      </w:r>
      <w:r w:rsidRPr="003E02EB">
        <w:rPr>
          <w:rFonts w:ascii="Century Gothic" w:hAnsi="Century Gothic" w:cs="Tahoma"/>
          <w:bCs/>
          <w:iCs/>
          <w:sz w:val="20"/>
          <w:szCs w:val="20"/>
        </w:rPr>
        <w:t xml:space="preserve"> </w:t>
      </w:r>
      <w:r>
        <w:rPr>
          <w:rFonts w:ascii="Century Gothic" w:hAnsi="Century Gothic" w:cs="Tahoma"/>
          <w:sz w:val="20"/>
          <w:szCs w:val="20"/>
        </w:rPr>
        <w:t xml:space="preserve">du </w:t>
      </w:r>
      <w:r w:rsidRPr="003E02EB">
        <w:rPr>
          <w:rFonts w:ascii="Century Gothic" w:hAnsi="Century Gothic" w:cs="Tahoma"/>
          <w:sz w:val="20"/>
          <w:szCs w:val="20"/>
        </w:rPr>
        <w:t>décret n° 2-12-349 précité</w:t>
      </w:r>
      <w:r>
        <w:rPr>
          <w:rFonts w:ascii="Century Gothic" w:hAnsi="Century Gothic" w:cs="Tahoma"/>
          <w:sz w:val="20"/>
          <w:szCs w:val="20"/>
        </w:rPr>
        <w:t>,</w:t>
      </w:r>
      <w:r w:rsidRPr="003E02EB">
        <w:rPr>
          <w:rFonts w:ascii="Century Gothic" w:hAnsi="Century Gothic" w:cs="Tahoma"/>
          <w:snapToGrid w:val="0"/>
          <w:sz w:val="20"/>
          <w:szCs w:val="20"/>
        </w:rPr>
        <w:t xml:space="preserve"> </w:t>
      </w:r>
      <w:r>
        <w:rPr>
          <w:rFonts w:ascii="Century Gothic" w:hAnsi="Century Gothic" w:cs="Tahoma"/>
          <w:snapToGrid w:val="0"/>
          <w:sz w:val="20"/>
          <w:szCs w:val="20"/>
        </w:rPr>
        <w:t>l</w:t>
      </w:r>
      <w:r w:rsidR="00D70BA7" w:rsidRPr="003E02EB">
        <w:rPr>
          <w:rFonts w:ascii="Century Gothic" w:hAnsi="Century Gothic" w:cs="Tahoma"/>
          <w:snapToGrid w:val="0"/>
          <w:sz w:val="20"/>
          <w:szCs w:val="20"/>
        </w:rPr>
        <w:t xml:space="preserve">es concurrents restent engagés par leurs offres pendant un délai de </w:t>
      </w:r>
      <w:proofErr w:type="spellStart"/>
      <w:r w:rsidR="00D70BA7" w:rsidRPr="003E02EB">
        <w:rPr>
          <w:rFonts w:ascii="Century Gothic" w:hAnsi="Century Gothic" w:cs="Tahoma"/>
          <w:snapToGrid w:val="0"/>
          <w:sz w:val="20"/>
          <w:szCs w:val="20"/>
        </w:rPr>
        <w:t>soixante quinze</w:t>
      </w:r>
      <w:proofErr w:type="spellEnd"/>
      <w:r w:rsidR="00D70BA7" w:rsidRPr="003E02EB">
        <w:rPr>
          <w:rFonts w:ascii="Century Gothic" w:hAnsi="Century Gothic" w:cs="Tahoma"/>
          <w:snapToGrid w:val="0"/>
          <w:sz w:val="20"/>
          <w:szCs w:val="20"/>
        </w:rPr>
        <w:t xml:space="preserve"> (75) jours, à compter de la date d’ouverture des plis.</w:t>
      </w:r>
    </w:p>
    <w:p w:rsidR="00D70BA7" w:rsidRPr="003E02EB" w:rsidRDefault="00D70BA7" w:rsidP="00D70BA7">
      <w:pPr>
        <w:pStyle w:val="Corpsdetexte2"/>
        <w:spacing w:line="240" w:lineRule="auto"/>
        <w:ind w:firstLine="708"/>
        <w:rPr>
          <w:rFonts w:ascii="Century Gothic" w:hAnsi="Century Gothic" w:cs="Tahoma"/>
          <w:sz w:val="20"/>
          <w:szCs w:val="20"/>
        </w:rPr>
      </w:pPr>
      <w:r w:rsidRPr="003E02EB">
        <w:rPr>
          <w:rFonts w:ascii="Century Gothic" w:hAnsi="Century Gothic" w:cs="Tahoma"/>
          <w:sz w:val="20"/>
          <w:szCs w:val="20"/>
        </w:rPr>
        <w:t xml:space="preserve">Si dans ce délai, le choix de l’attributaire ne peut être arrêté, le maître d’ouvrage pourra demander aux concurrents, par lettre recommandée avec </w:t>
      </w:r>
      <w:proofErr w:type="spellStart"/>
      <w:r w:rsidRPr="003E02EB">
        <w:rPr>
          <w:rFonts w:ascii="Century Gothic" w:hAnsi="Century Gothic" w:cs="Tahoma"/>
          <w:sz w:val="20"/>
          <w:szCs w:val="20"/>
        </w:rPr>
        <w:t>accusée</w:t>
      </w:r>
      <w:proofErr w:type="spellEnd"/>
      <w:r w:rsidRPr="003E02EB">
        <w:rPr>
          <w:rFonts w:ascii="Century Gothic" w:hAnsi="Century Gothic" w:cs="Tahoma"/>
          <w:sz w:val="20"/>
          <w:szCs w:val="20"/>
        </w:rPr>
        <w:t xml:space="preserve"> de réception avant l’expiration de ce délai, de prolonger la validité de leurs offres. Seuls les soumissionnaires qui auront donné leur accord par lettre recommandée avec accusé de réception adressée au maître d’ouvrage resteront engagés pendant le nouveau délai.</w:t>
      </w:r>
    </w:p>
    <w:p w:rsidR="00D70BA7" w:rsidRPr="003E02EB" w:rsidRDefault="00D70BA7" w:rsidP="007E2E33">
      <w:pPr>
        <w:pStyle w:val="Corpsdetexte"/>
        <w:spacing w:line="360" w:lineRule="auto"/>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w:t>
      </w:r>
      <w:r w:rsidR="007E2E33">
        <w:rPr>
          <w:rFonts w:ascii="Century Gothic" w:hAnsi="Century Gothic" w:cs="Tahoma"/>
          <w:b/>
          <w:bCs/>
          <w:sz w:val="20"/>
          <w:szCs w:val="20"/>
          <w:u w:val="single"/>
        </w:rPr>
        <w:t>19</w:t>
      </w:r>
      <w:r w:rsidRPr="003E02EB">
        <w:rPr>
          <w:rFonts w:ascii="Century Gothic" w:hAnsi="Century Gothic" w:cs="Tahoma"/>
          <w:b/>
          <w:bCs/>
          <w:sz w:val="20"/>
          <w:szCs w:val="20"/>
          <w:u w:val="single"/>
        </w:rPr>
        <w:t xml:space="preserve"> : MONNAIE DE FORMULATION DES OFFRES </w:t>
      </w:r>
    </w:p>
    <w:p w:rsidR="00D70BA7" w:rsidRPr="003E02EB" w:rsidRDefault="00D70BA7" w:rsidP="00D70BA7">
      <w:pPr>
        <w:pStyle w:val="Corpsdetexte"/>
        <w:rPr>
          <w:rFonts w:ascii="Century Gothic" w:hAnsi="Century Gothic" w:cs="Tahoma"/>
          <w:bCs/>
          <w:iCs/>
          <w:sz w:val="20"/>
          <w:szCs w:val="20"/>
        </w:rPr>
      </w:pPr>
      <w:r w:rsidRPr="003E02EB">
        <w:rPr>
          <w:rFonts w:ascii="Century Gothic" w:hAnsi="Century Gothic" w:cs="Tahoma"/>
          <w:bCs/>
          <w:iCs/>
          <w:sz w:val="20"/>
          <w:szCs w:val="20"/>
        </w:rPr>
        <w:t xml:space="preserve">Conformément aux dispositions de l’article 18 paragraphe 3  du décret n° 2-12-349 précité, le dirham  est la monnaie dans </w:t>
      </w:r>
      <w:proofErr w:type="spellStart"/>
      <w:r w:rsidRPr="003E02EB">
        <w:rPr>
          <w:rFonts w:ascii="Century Gothic" w:hAnsi="Century Gothic" w:cs="Tahoma"/>
          <w:bCs/>
          <w:iCs/>
          <w:sz w:val="20"/>
          <w:szCs w:val="20"/>
        </w:rPr>
        <w:t>la quelle</w:t>
      </w:r>
      <w:proofErr w:type="spellEnd"/>
      <w:r w:rsidRPr="003E02EB">
        <w:rPr>
          <w:rFonts w:ascii="Century Gothic" w:hAnsi="Century Gothic" w:cs="Tahoma"/>
          <w:bCs/>
          <w:iCs/>
          <w:sz w:val="20"/>
          <w:szCs w:val="20"/>
        </w:rPr>
        <w:t xml:space="preserve"> doivent être exprimés les prix des offres présentées par les soumissionnaires.</w:t>
      </w:r>
    </w:p>
    <w:p w:rsidR="00D70BA7" w:rsidRPr="003E02EB" w:rsidRDefault="00D70BA7" w:rsidP="00D70BA7">
      <w:pPr>
        <w:pStyle w:val="Corpsdetexte"/>
        <w:rPr>
          <w:rFonts w:ascii="Century Gothic" w:hAnsi="Century Gothic" w:cs="Tahoma"/>
          <w:bCs/>
          <w:iCs/>
          <w:sz w:val="8"/>
          <w:szCs w:val="8"/>
        </w:rPr>
      </w:pPr>
    </w:p>
    <w:p w:rsidR="00D70BA7" w:rsidRDefault="00D70BA7" w:rsidP="00D70BA7">
      <w:pPr>
        <w:pStyle w:val="Corpsdetexte"/>
        <w:rPr>
          <w:rFonts w:ascii="Century Gothic" w:hAnsi="Century Gothic" w:cs="Tahoma"/>
          <w:bCs/>
          <w:iCs/>
          <w:sz w:val="20"/>
          <w:szCs w:val="20"/>
        </w:rPr>
      </w:pPr>
      <w:r w:rsidRPr="003E02EB">
        <w:rPr>
          <w:rFonts w:ascii="Century Gothic" w:hAnsi="Century Gothic" w:cs="Tahoma"/>
          <w:bCs/>
          <w:iCs/>
          <w:sz w:val="20"/>
          <w:szCs w:val="20"/>
        </w:rPr>
        <w:t xml:space="preserve">Lorsque le concurrent n’est pas installé au Maroc, son offre doit être </w:t>
      </w:r>
      <w:proofErr w:type="gramStart"/>
      <w:r w:rsidRPr="003E02EB">
        <w:rPr>
          <w:rFonts w:ascii="Century Gothic" w:hAnsi="Century Gothic" w:cs="Tahoma"/>
          <w:bCs/>
          <w:iCs/>
          <w:sz w:val="20"/>
          <w:szCs w:val="20"/>
        </w:rPr>
        <w:t>exprimé</w:t>
      </w:r>
      <w:proofErr w:type="gramEnd"/>
      <w:r w:rsidRPr="003E02EB">
        <w:rPr>
          <w:rFonts w:ascii="Century Gothic" w:hAnsi="Century Gothic" w:cs="Tahoma"/>
          <w:bCs/>
          <w:iCs/>
          <w:sz w:val="20"/>
          <w:szCs w:val="20"/>
        </w:rPr>
        <w:t xml:space="preserve"> en monnaie étrangère convertible.</w:t>
      </w:r>
      <w:r w:rsidRPr="003E02EB">
        <w:rPr>
          <w:rFonts w:ascii="Century Gothic" w:hAnsi="Century Gothic" w:cs="Tahoma"/>
          <w:bCs/>
          <w:iCs/>
          <w:color w:val="008000"/>
          <w:sz w:val="20"/>
          <w:szCs w:val="20"/>
        </w:rPr>
        <w:t xml:space="preserve"> </w:t>
      </w:r>
      <w:r w:rsidRPr="003E02EB">
        <w:rPr>
          <w:rFonts w:ascii="Century Gothic" w:hAnsi="Century Gothic" w:cs="Tahoma"/>
          <w:bCs/>
          <w:iCs/>
          <w:sz w:val="20"/>
          <w:szCs w:val="20"/>
        </w:rPr>
        <w:t xml:space="preserve">Dans ce cas, pour être évaluées et comparées, les montants des offres exprimées en monnaie étrangère doivent être convertis en dirham. Cette conversion doit s’effectuer sur la base du cours vendeur du dirham en vigueur le premier jour ouvrable de la semaine précédant celle du jour d’ouverture des plis donné par Bank Al-Maghreb.  </w:t>
      </w:r>
    </w:p>
    <w:p w:rsidR="00225CAC" w:rsidRDefault="00225CAC" w:rsidP="00225CAC"/>
    <w:p w:rsidR="00225CAC" w:rsidRDefault="00225CAC" w:rsidP="00225CAC"/>
    <w:p w:rsidR="00225CAC" w:rsidRPr="00225CAC" w:rsidRDefault="00225CAC" w:rsidP="00225CAC"/>
    <w:p w:rsidR="00D70BA7" w:rsidRPr="003E02EB" w:rsidRDefault="00D70BA7" w:rsidP="00D70BA7">
      <w:pPr>
        <w:pStyle w:val="Corpsdetexte"/>
        <w:jc w:val="both"/>
        <w:rPr>
          <w:rFonts w:ascii="Century Gothic" w:hAnsi="Century Gothic" w:cs="Tahoma"/>
          <w:b/>
          <w:bCs/>
          <w:sz w:val="8"/>
          <w:szCs w:val="8"/>
          <w:u w:val="single"/>
        </w:rPr>
      </w:pPr>
    </w:p>
    <w:p w:rsidR="00D70BA7" w:rsidRPr="003E02EB" w:rsidRDefault="00D70BA7" w:rsidP="007E2E33">
      <w:pPr>
        <w:pStyle w:val="Corpsdetexte"/>
        <w:spacing w:line="360" w:lineRule="auto"/>
        <w:jc w:val="both"/>
        <w:rPr>
          <w:rFonts w:ascii="Century Gothic" w:hAnsi="Century Gothic" w:cs="Tahoma"/>
          <w:b/>
          <w:bCs/>
          <w:sz w:val="20"/>
          <w:szCs w:val="20"/>
          <w:u w:val="single"/>
        </w:rPr>
      </w:pPr>
      <w:r w:rsidRPr="003E02EB">
        <w:rPr>
          <w:rFonts w:ascii="Century Gothic" w:hAnsi="Century Gothic" w:cs="Tahoma"/>
          <w:b/>
          <w:bCs/>
          <w:sz w:val="20"/>
          <w:szCs w:val="20"/>
          <w:u w:val="single"/>
        </w:rPr>
        <w:t>ARTICLE 2</w:t>
      </w:r>
      <w:r w:rsidR="007E2E33">
        <w:rPr>
          <w:rFonts w:ascii="Century Gothic" w:hAnsi="Century Gothic" w:cs="Tahoma"/>
          <w:b/>
          <w:bCs/>
          <w:sz w:val="20"/>
          <w:szCs w:val="20"/>
          <w:u w:val="single"/>
        </w:rPr>
        <w:t>0</w:t>
      </w:r>
      <w:r w:rsidRPr="003E02EB">
        <w:rPr>
          <w:rFonts w:ascii="Century Gothic" w:hAnsi="Century Gothic" w:cs="Tahoma"/>
          <w:b/>
          <w:bCs/>
          <w:sz w:val="20"/>
          <w:szCs w:val="20"/>
          <w:u w:val="single"/>
        </w:rPr>
        <w:t xml:space="preserve"> : LANGUE D’ETABLISSEMENT DES PIECES ET DES OFFRES </w:t>
      </w:r>
    </w:p>
    <w:p w:rsidR="00D70BA7" w:rsidRPr="003E02EB" w:rsidRDefault="00D70BA7" w:rsidP="00D70BA7">
      <w:pPr>
        <w:pStyle w:val="Corpsdetexte"/>
        <w:spacing w:line="240" w:lineRule="exact"/>
        <w:jc w:val="both"/>
        <w:rPr>
          <w:rFonts w:ascii="Century Gothic" w:hAnsi="Century Gothic" w:cs="Tahoma"/>
          <w:sz w:val="20"/>
          <w:szCs w:val="20"/>
        </w:rPr>
      </w:pPr>
      <w:r w:rsidRPr="003E02EB">
        <w:rPr>
          <w:rFonts w:ascii="Century Gothic" w:hAnsi="Century Gothic" w:cs="Tahoma"/>
          <w:bCs/>
          <w:iCs/>
          <w:sz w:val="20"/>
          <w:szCs w:val="20"/>
        </w:rPr>
        <w:t xml:space="preserve">Conformément aux dispositions de l’article </w:t>
      </w:r>
      <w:r w:rsidR="00C336B3" w:rsidRPr="003E02EB">
        <w:rPr>
          <w:rFonts w:ascii="Century Gothic" w:hAnsi="Century Gothic" w:cs="Tahoma"/>
          <w:bCs/>
          <w:iCs/>
          <w:sz w:val="20"/>
          <w:szCs w:val="20"/>
        </w:rPr>
        <w:t>18 paragraphes 4</w:t>
      </w:r>
      <w:r w:rsidRPr="003E02EB">
        <w:rPr>
          <w:rFonts w:ascii="Century Gothic" w:hAnsi="Century Gothic" w:cs="Tahoma"/>
          <w:bCs/>
          <w:iCs/>
          <w:sz w:val="20"/>
          <w:szCs w:val="20"/>
        </w:rPr>
        <w:t xml:space="preserve"> du décret n° 2-12-349 précité,</w:t>
      </w:r>
      <w:r w:rsidRPr="003E02EB">
        <w:rPr>
          <w:rFonts w:ascii="Century Gothic" w:hAnsi="Century Gothic" w:cs="Tahoma"/>
          <w:sz w:val="20"/>
          <w:szCs w:val="20"/>
        </w:rPr>
        <w:t xml:space="preserve"> tous les documents relatifs à la réponse au présent dossier seront rédigés en langue arabe ou française.</w:t>
      </w:r>
    </w:p>
    <w:p w:rsidR="0080655D" w:rsidRDefault="0080655D" w:rsidP="00D70BA7">
      <w:pPr>
        <w:rPr>
          <w:rFonts w:ascii="Century Gothic" w:hAnsi="Century Gothic" w:cs="Tahoma"/>
          <w:b/>
          <w:bCs/>
          <w:sz w:val="20"/>
          <w:szCs w:val="20"/>
          <w:u w:val="single"/>
        </w:rPr>
      </w:pPr>
    </w:p>
    <w:p w:rsidR="00D70BA7" w:rsidRPr="003E02EB" w:rsidRDefault="00D70BA7" w:rsidP="007E2E33">
      <w:pPr>
        <w:spacing w:before="40"/>
        <w:jc w:val="both"/>
        <w:outlineLvl w:val="0"/>
        <w:rPr>
          <w:rFonts w:ascii="Century Gothic" w:hAnsi="Century Gothic" w:cs="Tahoma"/>
          <w:b/>
          <w:bCs/>
          <w:color w:val="000000"/>
          <w:sz w:val="20"/>
          <w:szCs w:val="20"/>
          <w:u w:val="single"/>
        </w:rPr>
      </w:pPr>
      <w:r w:rsidRPr="003E02EB">
        <w:rPr>
          <w:rFonts w:ascii="Century Gothic" w:hAnsi="Century Gothic" w:cs="Tahoma"/>
          <w:b/>
          <w:bCs/>
          <w:color w:val="000000"/>
          <w:sz w:val="20"/>
          <w:szCs w:val="20"/>
          <w:u w:val="single"/>
        </w:rPr>
        <w:t>ARTICLE 2</w:t>
      </w:r>
      <w:r w:rsidR="007E2E33">
        <w:rPr>
          <w:rFonts w:ascii="Century Gothic" w:hAnsi="Century Gothic" w:cs="Tahoma"/>
          <w:b/>
          <w:bCs/>
          <w:color w:val="000000"/>
          <w:sz w:val="20"/>
          <w:szCs w:val="20"/>
          <w:u w:val="single"/>
        </w:rPr>
        <w:t>1</w:t>
      </w:r>
      <w:r w:rsidRPr="003E02EB">
        <w:rPr>
          <w:rFonts w:ascii="Century Gothic" w:hAnsi="Century Gothic" w:cs="Tahoma"/>
          <w:b/>
          <w:bCs/>
          <w:color w:val="000000"/>
          <w:sz w:val="20"/>
          <w:szCs w:val="20"/>
          <w:u w:val="single"/>
        </w:rPr>
        <w:t>: PREFERENCE EN FAVEUR DE L’ENTREPRISE NATIONALE</w:t>
      </w:r>
    </w:p>
    <w:p w:rsidR="00D70BA7" w:rsidRPr="003E02EB" w:rsidRDefault="00D70BA7" w:rsidP="00D70BA7">
      <w:pPr>
        <w:spacing w:before="40"/>
        <w:jc w:val="both"/>
        <w:rPr>
          <w:rFonts w:ascii="Century Gothic" w:hAnsi="Century Gothic" w:cs="Tahoma"/>
          <w:color w:val="000000"/>
          <w:sz w:val="20"/>
          <w:szCs w:val="20"/>
        </w:rPr>
      </w:pPr>
      <w:r w:rsidRPr="003E02EB">
        <w:rPr>
          <w:rFonts w:ascii="Century Gothic" w:hAnsi="Century Gothic" w:cs="Tahoma"/>
          <w:color w:val="000000"/>
          <w:sz w:val="20"/>
          <w:szCs w:val="20"/>
        </w:rPr>
        <w:t xml:space="preserve">Conformément aux dispositions de l’article 155 du décret n° 2.12.349, le pourcentage de préférence à appliquer en faveur de l’entreprise nationale est de quinze  pour cent (15 %). </w:t>
      </w:r>
    </w:p>
    <w:p w:rsidR="00D70BA7" w:rsidRDefault="00D70BA7" w:rsidP="00D70BA7">
      <w:pPr>
        <w:spacing w:before="40"/>
        <w:jc w:val="both"/>
        <w:rPr>
          <w:rFonts w:ascii="Century Gothic" w:hAnsi="Century Gothic" w:cs="Tahoma"/>
          <w:color w:val="000000"/>
          <w:sz w:val="20"/>
          <w:szCs w:val="20"/>
        </w:rPr>
      </w:pPr>
      <w:r w:rsidRPr="003E02EB">
        <w:rPr>
          <w:rFonts w:ascii="Century Gothic" w:hAnsi="Century Gothic" w:cs="Tahoma"/>
          <w:color w:val="000000"/>
          <w:sz w:val="20"/>
          <w:szCs w:val="20"/>
        </w:rPr>
        <w:t>En cas des groupements comprenant des entreprises nationales et étrangères soumissionnant  au présent appel d’offres, le pourcentage visé ci-dessus est appliqué à la part des entreprises étrangères dans le montant de l’offre du groupement. Dans ce cas, les groupements concernés doivent fournir, dans le pli contenant l’offre financière visé à l’article 29 du décret n° 2.12.349 précité et rappelé à l’article 12 du présent règlement de consultation, une copie légalisée de la convention constitutive du  groupement qui doit préciser la part revenant à chaque membre du groupement.</w:t>
      </w:r>
    </w:p>
    <w:p w:rsidR="004A7D4B" w:rsidRDefault="004A7D4B" w:rsidP="00D70BA7">
      <w:pPr>
        <w:spacing w:before="40"/>
        <w:jc w:val="both"/>
        <w:rPr>
          <w:rFonts w:ascii="Century Gothic" w:hAnsi="Century Gothic" w:cs="Tahoma"/>
          <w:color w:val="000000"/>
          <w:sz w:val="20"/>
          <w:szCs w:val="20"/>
        </w:rPr>
      </w:pPr>
    </w:p>
    <w:p w:rsidR="00C354A9" w:rsidRDefault="00C354A9" w:rsidP="00144ECC">
      <w:pPr>
        <w:spacing w:before="40"/>
        <w:jc w:val="both"/>
        <w:rPr>
          <w:rFonts w:ascii="Century Gothic" w:hAnsi="Century Gothic" w:cs="Tahoma"/>
          <w:color w:val="000000"/>
          <w:sz w:val="20"/>
          <w:szCs w:val="20"/>
        </w:rPr>
      </w:pPr>
      <w:r w:rsidRPr="003E02EB">
        <w:rPr>
          <w:rFonts w:ascii="Century Gothic" w:hAnsi="Century Gothic" w:cs="Tahoma"/>
          <w:b/>
          <w:bCs/>
          <w:color w:val="000000"/>
          <w:sz w:val="20"/>
          <w:szCs w:val="20"/>
          <w:u w:val="single"/>
        </w:rPr>
        <w:t>ARTICLE 2</w:t>
      </w:r>
      <w:r w:rsidR="00144ECC">
        <w:rPr>
          <w:rFonts w:ascii="Century Gothic" w:hAnsi="Century Gothic" w:cs="Tahoma"/>
          <w:b/>
          <w:bCs/>
          <w:color w:val="000000"/>
          <w:sz w:val="20"/>
          <w:szCs w:val="20"/>
          <w:u w:val="single"/>
        </w:rPr>
        <w:t>2</w:t>
      </w:r>
      <w:r w:rsidRPr="003E02EB">
        <w:rPr>
          <w:rFonts w:ascii="Century Gothic" w:hAnsi="Century Gothic" w:cs="Tahoma"/>
          <w:b/>
          <w:bCs/>
          <w:color w:val="000000"/>
          <w:sz w:val="20"/>
          <w:szCs w:val="20"/>
          <w:u w:val="single"/>
        </w:rPr>
        <w:t xml:space="preserve">: </w:t>
      </w:r>
      <w:r>
        <w:rPr>
          <w:rFonts w:ascii="Century Gothic" w:hAnsi="Century Gothic" w:cs="Tahoma"/>
          <w:b/>
          <w:bCs/>
          <w:color w:val="000000"/>
          <w:sz w:val="20"/>
          <w:szCs w:val="20"/>
          <w:u w:val="single"/>
        </w:rPr>
        <w:t>ESTIMATION GLOBALE DU MARCHE</w:t>
      </w:r>
    </w:p>
    <w:p w:rsidR="00D70BA7" w:rsidRDefault="00C354A9" w:rsidP="00C354A9">
      <w:pPr>
        <w:spacing w:before="40"/>
        <w:jc w:val="both"/>
        <w:outlineLvl w:val="0"/>
        <w:rPr>
          <w:rFonts w:ascii="Century Gothic" w:hAnsi="Century Gothic" w:cs="Tahoma"/>
          <w:color w:val="000000"/>
          <w:sz w:val="20"/>
          <w:szCs w:val="20"/>
        </w:rPr>
      </w:pPr>
      <w:r>
        <w:rPr>
          <w:rFonts w:ascii="Century Gothic" w:hAnsi="Century Gothic" w:cs="Tahoma"/>
          <w:color w:val="000000"/>
          <w:sz w:val="20"/>
          <w:szCs w:val="20"/>
        </w:rPr>
        <w:t>L’estimation globale du marché est fixé à :</w:t>
      </w:r>
    </w:p>
    <w:p w:rsidR="00C354A9" w:rsidRDefault="00895135" w:rsidP="00B80DDA">
      <w:pPr>
        <w:spacing w:before="40"/>
        <w:jc w:val="both"/>
        <w:outlineLvl w:val="0"/>
        <w:rPr>
          <w:rFonts w:ascii="Century Gothic" w:hAnsi="Century Gothic" w:cs="Tahoma"/>
          <w:b/>
          <w:bCs/>
          <w:color w:val="000000"/>
          <w:sz w:val="20"/>
          <w:szCs w:val="20"/>
          <w:u w:val="single"/>
        </w:rPr>
      </w:pPr>
      <w:r>
        <w:rPr>
          <w:rFonts w:ascii="Century Gothic" w:hAnsi="Century Gothic" w:cs="Tahoma"/>
          <w:color w:val="000000"/>
          <w:sz w:val="20"/>
          <w:szCs w:val="20"/>
        </w:rPr>
        <w:t>Un</w:t>
      </w:r>
      <w:r w:rsidR="00E21AAA">
        <w:rPr>
          <w:rFonts w:ascii="Century Gothic" w:hAnsi="Century Gothic" w:cs="Tahoma"/>
          <w:color w:val="000000"/>
          <w:sz w:val="20"/>
          <w:szCs w:val="20"/>
        </w:rPr>
        <w:t xml:space="preserve"> million </w:t>
      </w:r>
      <w:r w:rsidR="00B80DDA">
        <w:rPr>
          <w:rFonts w:ascii="Century Gothic" w:hAnsi="Century Gothic" w:cs="Tahoma"/>
          <w:color w:val="000000"/>
          <w:sz w:val="20"/>
          <w:szCs w:val="20"/>
        </w:rPr>
        <w:t>trois</w:t>
      </w:r>
      <w:r>
        <w:rPr>
          <w:rFonts w:ascii="Century Gothic" w:hAnsi="Century Gothic" w:cs="Tahoma"/>
          <w:color w:val="000000"/>
          <w:sz w:val="20"/>
          <w:szCs w:val="20"/>
        </w:rPr>
        <w:t xml:space="preserve"> cent </w:t>
      </w:r>
      <w:r w:rsidR="00B80DDA">
        <w:rPr>
          <w:rFonts w:ascii="Century Gothic" w:hAnsi="Century Gothic" w:cs="Tahoma"/>
          <w:color w:val="000000"/>
          <w:sz w:val="20"/>
          <w:szCs w:val="20"/>
        </w:rPr>
        <w:t>sept</w:t>
      </w:r>
      <w:r>
        <w:rPr>
          <w:rFonts w:ascii="Century Gothic" w:hAnsi="Century Gothic" w:cs="Tahoma"/>
          <w:color w:val="000000"/>
          <w:sz w:val="20"/>
          <w:szCs w:val="20"/>
        </w:rPr>
        <w:t xml:space="preserve"> mille </w:t>
      </w:r>
      <w:r w:rsidR="00B80DDA">
        <w:rPr>
          <w:rFonts w:ascii="Century Gothic" w:hAnsi="Century Gothic" w:cs="Tahoma"/>
          <w:color w:val="000000"/>
          <w:sz w:val="20"/>
          <w:szCs w:val="20"/>
        </w:rPr>
        <w:t>cinq</w:t>
      </w:r>
      <w:r>
        <w:rPr>
          <w:rFonts w:ascii="Century Gothic" w:hAnsi="Century Gothic" w:cs="Tahoma"/>
          <w:color w:val="000000"/>
          <w:sz w:val="20"/>
          <w:szCs w:val="20"/>
        </w:rPr>
        <w:t xml:space="preserve"> cent </w:t>
      </w:r>
      <w:r w:rsidR="00B80DDA">
        <w:rPr>
          <w:rFonts w:ascii="Century Gothic" w:hAnsi="Century Gothic" w:cs="Tahoma"/>
          <w:color w:val="000000"/>
          <w:sz w:val="20"/>
          <w:szCs w:val="20"/>
        </w:rPr>
        <w:t>vingt</w:t>
      </w:r>
      <w:r w:rsidR="00C354A9">
        <w:rPr>
          <w:rFonts w:ascii="Century Gothic" w:hAnsi="Century Gothic" w:cs="Tahoma"/>
          <w:color w:val="000000"/>
          <w:sz w:val="20"/>
          <w:szCs w:val="20"/>
        </w:rPr>
        <w:t xml:space="preserve"> dirhams TTC (</w:t>
      </w:r>
      <w:r>
        <w:rPr>
          <w:rFonts w:ascii="Century Gothic" w:hAnsi="Century Gothic" w:cs="Tahoma"/>
          <w:color w:val="000000"/>
          <w:sz w:val="20"/>
          <w:szCs w:val="20"/>
        </w:rPr>
        <w:t>1</w:t>
      </w:r>
      <w:r w:rsidR="00E21AAA">
        <w:rPr>
          <w:rFonts w:ascii="Century Gothic" w:hAnsi="Century Gothic" w:cs="Tahoma"/>
          <w:color w:val="000000"/>
          <w:sz w:val="20"/>
          <w:szCs w:val="20"/>
        </w:rPr>
        <w:t xml:space="preserve"> </w:t>
      </w:r>
      <w:r w:rsidR="00460553">
        <w:rPr>
          <w:rFonts w:ascii="Century Gothic" w:hAnsi="Century Gothic" w:cs="Tahoma"/>
          <w:color w:val="000000"/>
          <w:sz w:val="20"/>
          <w:szCs w:val="20"/>
        </w:rPr>
        <w:t>307</w:t>
      </w:r>
      <w:r w:rsidR="00C354A9">
        <w:rPr>
          <w:rFonts w:ascii="Century Gothic" w:hAnsi="Century Gothic" w:cs="Tahoma"/>
          <w:color w:val="000000"/>
          <w:sz w:val="20"/>
          <w:szCs w:val="20"/>
        </w:rPr>
        <w:t> </w:t>
      </w:r>
      <w:r w:rsidR="00460553">
        <w:rPr>
          <w:rFonts w:ascii="Century Gothic" w:hAnsi="Century Gothic" w:cs="Tahoma"/>
          <w:color w:val="000000"/>
          <w:sz w:val="20"/>
          <w:szCs w:val="20"/>
        </w:rPr>
        <w:t>520</w:t>
      </w:r>
      <w:r w:rsidR="00C354A9">
        <w:rPr>
          <w:rFonts w:ascii="Century Gothic" w:hAnsi="Century Gothic" w:cs="Tahoma"/>
          <w:color w:val="000000"/>
          <w:sz w:val="20"/>
          <w:szCs w:val="20"/>
        </w:rPr>
        <w:t>,00</w:t>
      </w:r>
      <w:r w:rsidR="00E21AAA">
        <w:rPr>
          <w:rFonts w:ascii="Century Gothic" w:hAnsi="Century Gothic" w:cs="Tahoma"/>
          <w:color w:val="000000"/>
          <w:sz w:val="20"/>
          <w:szCs w:val="20"/>
        </w:rPr>
        <w:t xml:space="preserve"> </w:t>
      </w:r>
      <w:r w:rsidR="00C354A9">
        <w:rPr>
          <w:rFonts w:ascii="Century Gothic" w:hAnsi="Century Gothic" w:cs="Tahoma"/>
          <w:color w:val="000000"/>
          <w:sz w:val="20"/>
          <w:szCs w:val="20"/>
        </w:rPr>
        <w:t>DHS)</w:t>
      </w:r>
    </w:p>
    <w:p w:rsidR="00D70BA7" w:rsidRDefault="00D70BA7" w:rsidP="00D70BA7">
      <w:pPr>
        <w:ind w:right="-108"/>
        <w:rPr>
          <w:rFonts w:ascii="Century Gothic" w:hAnsi="Century Gothic" w:cs="Arial"/>
          <w:b/>
          <w:color w:val="000000"/>
          <w:sz w:val="20"/>
        </w:rPr>
      </w:pPr>
    </w:p>
    <w:p w:rsidR="00D70BA7" w:rsidRDefault="00D70BA7" w:rsidP="00E21AAA">
      <w:pPr>
        <w:ind w:right="-108"/>
        <w:rPr>
          <w:rFonts w:ascii="Century Gothic" w:hAnsi="Century Gothic" w:cs="Arial"/>
          <w:b/>
          <w:color w:val="000000"/>
          <w:sz w:val="20"/>
        </w:rPr>
      </w:pPr>
      <w:r w:rsidRPr="003E02EB">
        <w:rPr>
          <w:rFonts w:ascii="Century Gothic" w:hAnsi="Century Gothic" w:cs="Arial"/>
          <w:b/>
          <w:color w:val="000000"/>
          <w:sz w:val="20"/>
        </w:rPr>
        <w:t xml:space="preserve">Le Chef de la Division </w:t>
      </w:r>
      <w:r w:rsidR="00E21AAA">
        <w:rPr>
          <w:rFonts w:ascii="Century Gothic" w:hAnsi="Century Gothic" w:cs="Arial"/>
          <w:b/>
          <w:color w:val="000000"/>
          <w:sz w:val="20"/>
        </w:rPr>
        <w:tab/>
      </w:r>
      <w:r w:rsidR="00E21AAA">
        <w:rPr>
          <w:rFonts w:ascii="Century Gothic" w:hAnsi="Century Gothic" w:cs="Arial"/>
          <w:b/>
          <w:color w:val="000000"/>
          <w:sz w:val="20"/>
        </w:rPr>
        <w:tab/>
      </w:r>
      <w:r w:rsidR="00E21AAA">
        <w:rPr>
          <w:rFonts w:ascii="Century Gothic" w:hAnsi="Century Gothic" w:cs="Arial"/>
          <w:b/>
          <w:color w:val="000000"/>
          <w:sz w:val="20"/>
        </w:rPr>
        <w:tab/>
      </w:r>
      <w:r w:rsidR="00E21AAA">
        <w:rPr>
          <w:rFonts w:ascii="Century Gothic" w:hAnsi="Century Gothic" w:cs="Arial"/>
          <w:b/>
          <w:color w:val="000000"/>
          <w:sz w:val="20"/>
        </w:rPr>
        <w:tab/>
      </w:r>
      <w:r w:rsidR="00E21AAA">
        <w:rPr>
          <w:rFonts w:ascii="Century Gothic" w:hAnsi="Century Gothic" w:cs="Arial"/>
          <w:b/>
          <w:color w:val="000000"/>
          <w:sz w:val="20"/>
        </w:rPr>
        <w:tab/>
      </w:r>
      <w:r w:rsidR="00E21AAA">
        <w:rPr>
          <w:rFonts w:ascii="Century Gothic" w:hAnsi="Century Gothic" w:cs="Arial"/>
          <w:b/>
          <w:color w:val="000000"/>
          <w:sz w:val="20"/>
        </w:rPr>
        <w:tab/>
      </w:r>
      <w:r w:rsidR="00E21AAA">
        <w:rPr>
          <w:rFonts w:ascii="Century Gothic" w:hAnsi="Century Gothic" w:cs="Arial"/>
          <w:b/>
          <w:color w:val="000000"/>
          <w:sz w:val="20"/>
        </w:rPr>
        <w:tab/>
      </w:r>
      <w:r w:rsidR="00E21AAA">
        <w:rPr>
          <w:rFonts w:ascii="Century Gothic" w:hAnsi="Century Gothic" w:cs="Arial"/>
          <w:b/>
          <w:color w:val="000000"/>
          <w:sz w:val="20"/>
        </w:rPr>
        <w:tab/>
        <w:t xml:space="preserve">Lu et accepté par </w:t>
      </w:r>
    </w:p>
    <w:p w:rsidR="00D70BA7" w:rsidRDefault="00D70BA7" w:rsidP="00D70BA7">
      <w:pPr>
        <w:spacing w:before="40"/>
        <w:jc w:val="both"/>
        <w:rPr>
          <w:rFonts w:ascii="Century Gothic" w:hAnsi="Century Gothic" w:cs="Tahoma"/>
          <w:color w:val="000000"/>
          <w:sz w:val="20"/>
          <w:szCs w:val="20"/>
        </w:rPr>
      </w:pPr>
    </w:p>
    <w:p w:rsidR="00D70BA7" w:rsidRDefault="00D70BA7" w:rsidP="00D70BA7">
      <w:pPr>
        <w:spacing w:before="40"/>
        <w:jc w:val="both"/>
        <w:rPr>
          <w:rFonts w:ascii="Century Gothic" w:hAnsi="Century Gothic" w:cs="Tahoma"/>
          <w:color w:val="000000"/>
          <w:sz w:val="20"/>
          <w:szCs w:val="20"/>
        </w:rPr>
      </w:pPr>
    </w:p>
    <w:p w:rsidR="00D70BA7" w:rsidRDefault="00D70BA7" w:rsidP="00D70BA7">
      <w:pPr>
        <w:spacing w:before="40"/>
        <w:jc w:val="both"/>
        <w:rPr>
          <w:rFonts w:ascii="Century Gothic" w:hAnsi="Century Gothic" w:cs="Tahoma"/>
          <w:color w:val="000000"/>
          <w:sz w:val="20"/>
          <w:szCs w:val="20"/>
        </w:rPr>
      </w:pPr>
    </w:p>
    <w:p w:rsidR="00D70BA7" w:rsidRDefault="00D70BA7" w:rsidP="00D70BA7">
      <w:pPr>
        <w:spacing w:before="40"/>
        <w:jc w:val="both"/>
        <w:rPr>
          <w:rFonts w:ascii="Century Gothic" w:hAnsi="Century Gothic" w:cs="Tahoma"/>
          <w:color w:val="000000"/>
          <w:sz w:val="20"/>
          <w:szCs w:val="20"/>
        </w:rPr>
      </w:pPr>
    </w:p>
    <w:p w:rsidR="00E21AAA" w:rsidRDefault="00E21AAA" w:rsidP="00D70BA7">
      <w:pPr>
        <w:spacing w:before="40"/>
        <w:jc w:val="both"/>
        <w:rPr>
          <w:rFonts w:ascii="Century Gothic" w:hAnsi="Century Gothic" w:cs="Tahoma"/>
          <w:color w:val="000000"/>
          <w:sz w:val="20"/>
          <w:szCs w:val="20"/>
        </w:rPr>
      </w:pPr>
    </w:p>
    <w:p w:rsidR="00E21AAA" w:rsidRDefault="00E21AAA" w:rsidP="00D70BA7">
      <w:pPr>
        <w:spacing w:before="40"/>
        <w:jc w:val="both"/>
        <w:rPr>
          <w:rFonts w:ascii="Century Gothic" w:hAnsi="Century Gothic" w:cs="Tahoma"/>
          <w:color w:val="000000"/>
          <w:sz w:val="20"/>
          <w:szCs w:val="20"/>
        </w:rPr>
      </w:pPr>
    </w:p>
    <w:p w:rsidR="00D70BA7" w:rsidRDefault="00D70BA7" w:rsidP="00D70BA7">
      <w:pPr>
        <w:spacing w:before="40"/>
        <w:jc w:val="both"/>
        <w:rPr>
          <w:rFonts w:ascii="Century Gothic" w:hAnsi="Century Gothic" w:cs="Tahoma"/>
          <w:color w:val="000000"/>
          <w:sz w:val="20"/>
          <w:szCs w:val="20"/>
        </w:rPr>
      </w:pPr>
    </w:p>
    <w:p w:rsidR="00D70BA7" w:rsidRPr="003E02EB" w:rsidRDefault="00D70BA7" w:rsidP="00D70BA7">
      <w:pPr>
        <w:spacing w:before="40"/>
        <w:jc w:val="both"/>
        <w:rPr>
          <w:rFonts w:ascii="Century Gothic" w:hAnsi="Century Gothic" w:cs="Tahoma"/>
          <w:color w:val="000000"/>
          <w:sz w:val="20"/>
          <w:szCs w:val="20"/>
        </w:rPr>
      </w:pPr>
    </w:p>
    <w:p w:rsidR="00D70BA7" w:rsidRPr="003E02EB" w:rsidRDefault="00D70BA7" w:rsidP="00D70BA7">
      <w:pPr>
        <w:ind w:right="-108"/>
        <w:jc w:val="center"/>
        <w:rPr>
          <w:rFonts w:ascii="Century Gothic" w:hAnsi="Century Gothic" w:cs="Arial"/>
          <w:b/>
          <w:color w:val="000000"/>
          <w:sz w:val="20"/>
        </w:rPr>
      </w:pPr>
      <w:r w:rsidRPr="003E02EB">
        <w:rPr>
          <w:rFonts w:ascii="Century Gothic" w:hAnsi="Century Gothic" w:cs="Arial"/>
          <w:b/>
          <w:color w:val="000000"/>
          <w:sz w:val="20"/>
        </w:rPr>
        <w:t>Le Président de la Commune de Salé :</w:t>
      </w:r>
    </w:p>
    <w:p w:rsidR="00D70BA7" w:rsidRPr="003E02EB" w:rsidRDefault="00D70BA7" w:rsidP="00D70BA7">
      <w:pPr>
        <w:spacing w:before="40"/>
        <w:jc w:val="both"/>
        <w:rPr>
          <w:rFonts w:ascii="Century Gothic" w:hAnsi="Century Gothic" w:cs="Tahoma"/>
          <w:color w:val="000000"/>
          <w:sz w:val="20"/>
          <w:szCs w:val="20"/>
        </w:rPr>
      </w:pPr>
    </w:p>
    <w:p w:rsidR="00D70BA7" w:rsidRPr="003E02EB" w:rsidRDefault="00D70BA7" w:rsidP="00D70BA7">
      <w:pPr>
        <w:spacing w:before="40"/>
        <w:jc w:val="both"/>
        <w:rPr>
          <w:rFonts w:ascii="Century Gothic" w:hAnsi="Century Gothic" w:cs="Tahoma"/>
          <w:color w:val="000000"/>
          <w:sz w:val="20"/>
          <w:szCs w:val="20"/>
        </w:rPr>
      </w:pPr>
    </w:p>
    <w:p w:rsidR="00D70BA7" w:rsidRPr="003E02EB" w:rsidRDefault="00D70BA7" w:rsidP="00D70BA7">
      <w:pPr>
        <w:pStyle w:val="Corpsdetexte"/>
        <w:rPr>
          <w:rFonts w:ascii="Century Gothic" w:hAnsi="Century Gothic"/>
          <w:b/>
          <w:bCs/>
        </w:rPr>
      </w:pPr>
    </w:p>
    <w:p w:rsidR="003B29AF" w:rsidRPr="003C4CF2" w:rsidRDefault="003B29AF" w:rsidP="00D70BA7">
      <w:pPr>
        <w:tabs>
          <w:tab w:val="center" w:pos="4706"/>
        </w:tabs>
        <w:spacing w:line="360" w:lineRule="auto"/>
        <w:ind w:left="540"/>
        <w:jc w:val="both"/>
        <w:rPr>
          <w:rFonts w:ascii="Century Gothic" w:hAnsi="Century Gothic" w:cs="Tahoma"/>
          <w:color w:val="000000"/>
          <w:sz w:val="20"/>
          <w:szCs w:val="20"/>
        </w:rPr>
      </w:pPr>
    </w:p>
    <w:sectPr w:rsidR="003B29AF" w:rsidRPr="003C4CF2" w:rsidSect="00AF4F27">
      <w:footerReference w:type="even" r:id="rId10"/>
      <w:footerReference w:type="default" r:id="rId11"/>
      <w:pgSz w:w="11906" w:h="16838"/>
      <w:pgMar w:top="709" w:right="566" w:bottom="1135" w:left="720"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3D30" w:rsidRDefault="00013D30">
      <w:r>
        <w:separator/>
      </w:r>
    </w:p>
  </w:endnote>
  <w:endnote w:type="continuationSeparator" w:id="0">
    <w:p w:rsidR="00013D30" w:rsidRDefault="00013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Eras Medium ITC">
    <w:panose1 w:val="020B06020305040208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yriad Pro">
    <w:altName w:val="Arial"/>
    <w:panose1 w:val="00000000000000000000"/>
    <w:charset w:val="00"/>
    <w:family w:val="swiss"/>
    <w:notTrueType/>
    <w:pitch w:val="variable"/>
    <w:sig w:usb0="00000001" w:usb1="5000204B"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58C" w:rsidRDefault="001F2A81" w:rsidP="000063AF">
    <w:pPr>
      <w:pStyle w:val="Pieddepage"/>
      <w:framePr w:wrap="around" w:vAnchor="text" w:hAnchor="margin" w:xAlign="right" w:y="1"/>
      <w:rPr>
        <w:rStyle w:val="Numrodepage"/>
      </w:rPr>
    </w:pPr>
    <w:r>
      <w:rPr>
        <w:rStyle w:val="Numrodepage"/>
      </w:rPr>
      <w:fldChar w:fldCharType="begin"/>
    </w:r>
    <w:r w:rsidR="00423807">
      <w:rPr>
        <w:rStyle w:val="Numrodepage"/>
      </w:rPr>
      <w:instrText>PAGE</w:instrText>
    </w:r>
    <w:r w:rsidR="0050658C">
      <w:rPr>
        <w:rStyle w:val="Numrodepage"/>
      </w:rPr>
      <w:instrText xml:space="preserve">  </w:instrText>
    </w:r>
    <w:r>
      <w:rPr>
        <w:rStyle w:val="Numrodepage"/>
      </w:rPr>
      <w:fldChar w:fldCharType="separate"/>
    </w:r>
    <w:r w:rsidR="00575002">
      <w:rPr>
        <w:rStyle w:val="Numrodepage"/>
        <w:noProof/>
      </w:rPr>
      <w:t>10</w:t>
    </w:r>
    <w:r>
      <w:rPr>
        <w:rStyle w:val="Numrodepage"/>
      </w:rPr>
      <w:fldChar w:fldCharType="end"/>
    </w:r>
  </w:p>
  <w:p w:rsidR="0050658C" w:rsidRDefault="0050658C" w:rsidP="000063AF">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58C" w:rsidRDefault="0050658C" w:rsidP="00AF60D8">
    <w:pPr>
      <w:pStyle w:val="Pieddepage"/>
      <w:pBdr>
        <w:top w:val="thinThickSmallGap" w:sz="24" w:space="1" w:color="622423"/>
      </w:pBdr>
      <w:tabs>
        <w:tab w:val="clear" w:pos="4536"/>
        <w:tab w:val="clear" w:pos="9072"/>
        <w:tab w:val="right" w:pos="10620"/>
      </w:tabs>
      <w:rPr>
        <w:rFonts w:ascii="Cambria" w:hAnsi="Cambria"/>
      </w:rPr>
    </w:pPr>
    <w:r>
      <w:rPr>
        <w:rFonts w:ascii="Cambria" w:hAnsi="Cambria"/>
      </w:rPr>
      <w:tab/>
      <w:t xml:space="preserve">Page </w:t>
    </w:r>
    <w:r w:rsidR="001F2A81">
      <w:fldChar w:fldCharType="begin"/>
    </w:r>
    <w:r w:rsidR="008036A6">
      <w:instrText xml:space="preserve"> </w:instrText>
    </w:r>
    <w:r w:rsidR="00423807">
      <w:instrText>PAGE</w:instrText>
    </w:r>
    <w:r w:rsidR="008036A6">
      <w:instrText xml:space="preserve">   \* MERGEFORMAT </w:instrText>
    </w:r>
    <w:r w:rsidR="001F2A81">
      <w:fldChar w:fldCharType="separate"/>
    </w:r>
    <w:r w:rsidR="007F46E7" w:rsidRPr="007F46E7">
      <w:rPr>
        <w:rFonts w:ascii="Cambria" w:hAnsi="Cambria"/>
        <w:noProof/>
      </w:rPr>
      <w:t>7</w:t>
    </w:r>
    <w:r w:rsidR="001F2A81">
      <w:fldChar w:fldCharType="end"/>
    </w:r>
  </w:p>
  <w:p w:rsidR="0047379C" w:rsidRPr="00AF60D8" w:rsidRDefault="0047379C" w:rsidP="0047379C">
    <w:pPr>
      <w:jc w:val="center"/>
      <w:rPr>
        <w:b/>
        <w:bCs/>
        <w:sz w:val="18"/>
        <w:szCs w:val="18"/>
      </w:rPr>
    </w:pPr>
    <w:r>
      <w:rPr>
        <w:rFonts w:ascii="Arial" w:hAnsi="Arial" w:cs="Arial"/>
        <w:sz w:val="20"/>
        <w:szCs w:val="20"/>
      </w:rPr>
      <w:t xml:space="preserve">R.C – </w:t>
    </w:r>
    <w:r w:rsidRPr="00AF60D8">
      <w:rPr>
        <w:b/>
        <w:bCs/>
        <w:sz w:val="18"/>
        <w:szCs w:val="18"/>
      </w:rPr>
      <w:t xml:space="preserve">TRAVAUX  D’AMENAGEMENT D’ECLAIRAGE PUBLIC </w:t>
    </w:r>
  </w:p>
  <w:p w:rsidR="0047379C" w:rsidRPr="00AF60D8" w:rsidRDefault="0047379C" w:rsidP="004525F6">
    <w:pPr>
      <w:jc w:val="center"/>
      <w:rPr>
        <w:b/>
        <w:bCs/>
        <w:sz w:val="18"/>
        <w:szCs w:val="18"/>
      </w:rPr>
    </w:pPr>
    <w:r w:rsidRPr="00AF60D8">
      <w:rPr>
        <w:b/>
        <w:bCs/>
        <w:sz w:val="18"/>
        <w:szCs w:val="18"/>
      </w:rPr>
      <w:t>(</w:t>
    </w:r>
    <w:r w:rsidR="004525F6">
      <w:rPr>
        <w:b/>
        <w:bCs/>
        <w:sz w:val="28"/>
        <w:szCs w:val="28"/>
      </w:rPr>
      <w:t xml:space="preserve">Avenue </w:t>
    </w:r>
    <w:proofErr w:type="spellStart"/>
    <w:r w:rsidR="004525F6">
      <w:rPr>
        <w:b/>
        <w:bCs/>
        <w:sz w:val="28"/>
        <w:szCs w:val="28"/>
      </w:rPr>
      <w:t>Alaouiyine</w:t>
    </w:r>
    <w:proofErr w:type="spellEnd"/>
    <w:r w:rsidR="004525F6">
      <w:rPr>
        <w:b/>
        <w:bCs/>
        <w:sz w:val="28"/>
        <w:szCs w:val="28"/>
      </w:rPr>
      <w:t xml:space="preserve"> et </w:t>
    </w:r>
    <w:r w:rsidR="004525F6" w:rsidRPr="00B269D9">
      <w:rPr>
        <w:b/>
        <w:bCs/>
        <w:lang w:val="fr-BE"/>
      </w:rPr>
      <w:t xml:space="preserve">Ain </w:t>
    </w:r>
    <w:proofErr w:type="spellStart"/>
    <w:r w:rsidR="004525F6" w:rsidRPr="00B269D9">
      <w:rPr>
        <w:b/>
        <w:bCs/>
        <w:lang w:val="fr-BE"/>
      </w:rPr>
      <w:t>Elouh</w:t>
    </w:r>
    <w:proofErr w:type="spellEnd"/>
    <w:r w:rsidR="004525F6" w:rsidRPr="00B269D9">
      <w:rPr>
        <w:b/>
        <w:bCs/>
        <w:lang w:val="fr-BE"/>
      </w:rPr>
      <w:t xml:space="preserve"> à </w:t>
    </w:r>
    <w:proofErr w:type="spellStart"/>
    <w:r w:rsidR="004525F6" w:rsidRPr="00B269D9">
      <w:rPr>
        <w:b/>
        <w:bCs/>
        <w:lang w:val="fr-BE"/>
      </w:rPr>
      <w:t>Tabriquet</w:t>
    </w:r>
    <w:proofErr w:type="spellEnd"/>
    <w:r w:rsidRPr="00AF60D8">
      <w:rPr>
        <w:b/>
        <w:bCs/>
        <w:sz w:val="18"/>
        <w:szCs w:val="18"/>
      </w:rPr>
      <w:t>)</w:t>
    </w:r>
  </w:p>
  <w:p w:rsidR="0050658C" w:rsidRDefault="0050658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3D30" w:rsidRDefault="00013D30">
      <w:r>
        <w:separator/>
      </w:r>
    </w:p>
  </w:footnote>
  <w:footnote w:type="continuationSeparator" w:id="0">
    <w:p w:rsidR="00013D30" w:rsidRDefault="00013D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D6AC6F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B51BE4"/>
    <w:multiLevelType w:val="hybridMultilevel"/>
    <w:tmpl w:val="6B2279F2"/>
    <w:lvl w:ilvl="0" w:tplc="040C000D">
      <w:start w:val="1"/>
      <w:numFmt w:val="bullet"/>
      <w:lvlText w:val=""/>
      <w:lvlJc w:val="left"/>
      <w:pPr>
        <w:ind w:left="360" w:hanging="360"/>
      </w:pPr>
      <w:rPr>
        <w:rFonts w:ascii="Wingdings" w:hAnsi="Wingdings" w:hint="default"/>
      </w:rPr>
    </w:lvl>
    <w:lvl w:ilvl="1" w:tplc="A4B89B0C">
      <w:numFmt w:val="bullet"/>
      <w:lvlText w:val="•"/>
      <w:lvlJc w:val="left"/>
      <w:pPr>
        <w:ind w:left="1425" w:hanging="705"/>
      </w:pPr>
      <w:rPr>
        <w:rFonts w:ascii="Arial Narrow" w:eastAsia="Times New Roman" w:hAnsi="Arial Narrow" w:cs="Tahoma"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nsid w:val="091F2C39"/>
    <w:multiLevelType w:val="hybridMultilevel"/>
    <w:tmpl w:val="5EDA52C0"/>
    <w:lvl w:ilvl="0" w:tplc="040C0001">
      <w:start w:val="1"/>
      <w:numFmt w:val="bullet"/>
      <w:lvlText w:val=""/>
      <w:lvlJc w:val="left"/>
      <w:pPr>
        <w:ind w:left="2068" w:hanging="360"/>
      </w:pPr>
      <w:rPr>
        <w:rFonts w:ascii="Symbol" w:hAnsi="Symbol" w:hint="default"/>
      </w:rPr>
    </w:lvl>
    <w:lvl w:ilvl="1" w:tplc="040C0003" w:tentative="1">
      <w:start w:val="1"/>
      <w:numFmt w:val="bullet"/>
      <w:lvlText w:val="o"/>
      <w:lvlJc w:val="left"/>
      <w:pPr>
        <w:ind w:left="2788" w:hanging="360"/>
      </w:pPr>
      <w:rPr>
        <w:rFonts w:ascii="Courier New" w:hAnsi="Courier New" w:cs="Courier New" w:hint="default"/>
      </w:rPr>
    </w:lvl>
    <w:lvl w:ilvl="2" w:tplc="040C0005" w:tentative="1">
      <w:start w:val="1"/>
      <w:numFmt w:val="bullet"/>
      <w:lvlText w:val=""/>
      <w:lvlJc w:val="left"/>
      <w:pPr>
        <w:ind w:left="3508" w:hanging="360"/>
      </w:pPr>
      <w:rPr>
        <w:rFonts w:ascii="Wingdings" w:hAnsi="Wingdings" w:hint="default"/>
      </w:rPr>
    </w:lvl>
    <w:lvl w:ilvl="3" w:tplc="040C0001" w:tentative="1">
      <w:start w:val="1"/>
      <w:numFmt w:val="bullet"/>
      <w:lvlText w:val=""/>
      <w:lvlJc w:val="left"/>
      <w:pPr>
        <w:ind w:left="4228" w:hanging="360"/>
      </w:pPr>
      <w:rPr>
        <w:rFonts w:ascii="Symbol" w:hAnsi="Symbol" w:hint="default"/>
      </w:rPr>
    </w:lvl>
    <w:lvl w:ilvl="4" w:tplc="040C0003" w:tentative="1">
      <w:start w:val="1"/>
      <w:numFmt w:val="bullet"/>
      <w:lvlText w:val="o"/>
      <w:lvlJc w:val="left"/>
      <w:pPr>
        <w:ind w:left="4948" w:hanging="360"/>
      </w:pPr>
      <w:rPr>
        <w:rFonts w:ascii="Courier New" w:hAnsi="Courier New" w:cs="Courier New" w:hint="default"/>
      </w:rPr>
    </w:lvl>
    <w:lvl w:ilvl="5" w:tplc="040C0005" w:tentative="1">
      <w:start w:val="1"/>
      <w:numFmt w:val="bullet"/>
      <w:lvlText w:val=""/>
      <w:lvlJc w:val="left"/>
      <w:pPr>
        <w:ind w:left="5668" w:hanging="360"/>
      </w:pPr>
      <w:rPr>
        <w:rFonts w:ascii="Wingdings" w:hAnsi="Wingdings" w:hint="default"/>
      </w:rPr>
    </w:lvl>
    <w:lvl w:ilvl="6" w:tplc="040C0001" w:tentative="1">
      <w:start w:val="1"/>
      <w:numFmt w:val="bullet"/>
      <w:lvlText w:val=""/>
      <w:lvlJc w:val="left"/>
      <w:pPr>
        <w:ind w:left="6388" w:hanging="360"/>
      </w:pPr>
      <w:rPr>
        <w:rFonts w:ascii="Symbol" w:hAnsi="Symbol" w:hint="default"/>
      </w:rPr>
    </w:lvl>
    <w:lvl w:ilvl="7" w:tplc="040C0003" w:tentative="1">
      <w:start w:val="1"/>
      <w:numFmt w:val="bullet"/>
      <w:lvlText w:val="o"/>
      <w:lvlJc w:val="left"/>
      <w:pPr>
        <w:ind w:left="7108" w:hanging="360"/>
      </w:pPr>
      <w:rPr>
        <w:rFonts w:ascii="Courier New" w:hAnsi="Courier New" w:cs="Courier New" w:hint="default"/>
      </w:rPr>
    </w:lvl>
    <w:lvl w:ilvl="8" w:tplc="040C0005" w:tentative="1">
      <w:start w:val="1"/>
      <w:numFmt w:val="bullet"/>
      <w:lvlText w:val=""/>
      <w:lvlJc w:val="left"/>
      <w:pPr>
        <w:ind w:left="7828" w:hanging="360"/>
      </w:pPr>
      <w:rPr>
        <w:rFonts w:ascii="Wingdings" w:hAnsi="Wingdings" w:hint="default"/>
      </w:rPr>
    </w:lvl>
  </w:abstractNum>
  <w:abstractNum w:abstractNumId="3">
    <w:nsid w:val="0BC52762"/>
    <w:multiLevelType w:val="hybridMultilevel"/>
    <w:tmpl w:val="E8C2E714"/>
    <w:lvl w:ilvl="0" w:tplc="F842A366">
      <w:start w:val="1"/>
      <w:numFmt w:val="upp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4">
    <w:nsid w:val="0D536E04"/>
    <w:multiLevelType w:val="hybridMultilevel"/>
    <w:tmpl w:val="517C894E"/>
    <w:lvl w:ilvl="0" w:tplc="040C0019">
      <w:start w:val="1"/>
      <w:numFmt w:val="lowerLetter"/>
      <w:lvlText w:val="%1."/>
      <w:lvlJc w:val="left"/>
      <w:pPr>
        <w:tabs>
          <w:tab w:val="num" w:pos="540"/>
        </w:tabs>
        <w:ind w:left="540" w:hanging="360"/>
      </w:pPr>
    </w:lvl>
    <w:lvl w:ilvl="1" w:tplc="BFB88CC0">
      <w:start w:val="1"/>
      <w:numFmt w:val="lowerLetter"/>
      <w:lvlText w:val="%2)"/>
      <w:lvlJc w:val="left"/>
      <w:pPr>
        <w:tabs>
          <w:tab w:val="num" w:pos="180"/>
        </w:tabs>
        <w:ind w:left="180" w:hanging="360"/>
      </w:pPr>
      <w:rPr>
        <w:rFonts w:hint="default"/>
      </w:rPr>
    </w:lvl>
    <w:lvl w:ilvl="2" w:tplc="040C001B" w:tentative="1">
      <w:start w:val="1"/>
      <w:numFmt w:val="lowerRoman"/>
      <w:lvlText w:val="%3."/>
      <w:lvlJc w:val="right"/>
      <w:pPr>
        <w:tabs>
          <w:tab w:val="num" w:pos="1980"/>
        </w:tabs>
        <w:ind w:left="1980" w:hanging="180"/>
      </w:pPr>
    </w:lvl>
    <w:lvl w:ilvl="3" w:tplc="040C000F" w:tentative="1">
      <w:start w:val="1"/>
      <w:numFmt w:val="decimal"/>
      <w:lvlText w:val="%4."/>
      <w:lvlJc w:val="left"/>
      <w:pPr>
        <w:tabs>
          <w:tab w:val="num" w:pos="2700"/>
        </w:tabs>
        <w:ind w:left="2700" w:hanging="360"/>
      </w:pPr>
    </w:lvl>
    <w:lvl w:ilvl="4" w:tplc="040C0019" w:tentative="1">
      <w:start w:val="1"/>
      <w:numFmt w:val="lowerLetter"/>
      <w:lvlText w:val="%5."/>
      <w:lvlJc w:val="left"/>
      <w:pPr>
        <w:tabs>
          <w:tab w:val="num" w:pos="3420"/>
        </w:tabs>
        <w:ind w:left="3420" w:hanging="360"/>
      </w:pPr>
    </w:lvl>
    <w:lvl w:ilvl="5" w:tplc="040C001B" w:tentative="1">
      <w:start w:val="1"/>
      <w:numFmt w:val="lowerRoman"/>
      <w:lvlText w:val="%6."/>
      <w:lvlJc w:val="right"/>
      <w:pPr>
        <w:tabs>
          <w:tab w:val="num" w:pos="4140"/>
        </w:tabs>
        <w:ind w:left="4140" w:hanging="180"/>
      </w:pPr>
    </w:lvl>
    <w:lvl w:ilvl="6" w:tplc="040C000F" w:tentative="1">
      <w:start w:val="1"/>
      <w:numFmt w:val="decimal"/>
      <w:lvlText w:val="%7."/>
      <w:lvlJc w:val="left"/>
      <w:pPr>
        <w:tabs>
          <w:tab w:val="num" w:pos="4860"/>
        </w:tabs>
        <w:ind w:left="4860" w:hanging="360"/>
      </w:pPr>
    </w:lvl>
    <w:lvl w:ilvl="7" w:tplc="040C0019" w:tentative="1">
      <w:start w:val="1"/>
      <w:numFmt w:val="lowerLetter"/>
      <w:lvlText w:val="%8."/>
      <w:lvlJc w:val="left"/>
      <w:pPr>
        <w:tabs>
          <w:tab w:val="num" w:pos="5580"/>
        </w:tabs>
        <w:ind w:left="5580" w:hanging="360"/>
      </w:pPr>
    </w:lvl>
    <w:lvl w:ilvl="8" w:tplc="040C001B" w:tentative="1">
      <w:start w:val="1"/>
      <w:numFmt w:val="lowerRoman"/>
      <w:lvlText w:val="%9."/>
      <w:lvlJc w:val="right"/>
      <w:pPr>
        <w:tabs>
          <w:tab w:val="num" w:pos="6300"/>
        </w:tabs>
        <w:ind w:left="6300" w:hanging="180"/>
      </w:pPr>
    </w:lvl>
  </w:abstractNum>
  <w:abstractNum w:abstractNumId="5">
    <w:nsid w:val="1A851984"/>
    <w:multiLevelType w:val="hybridMultilevel"/>
    <w:tmpl w:val="10C0F3B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1D06274B"/>
    <w:multiLevelType w:val="hybridMultilevel"/>
    <w:tmpl w:val="8F982722"/>
    <w:lvl w:ilvl="0" w:tplc="9E7A201E">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243958C3"/>
    <w:multiLevelType w:val="hybridMultilevel"/>
    <w:tmpl w:val="F5AEAC2C"/>
    <w:lvl w:ilvl="0" w:tplc="2F2AE18A">
      <w:start w:val="1"/>
      <w:numFmt w:val="lowerLetter"/>
      <w:lvlText w:val="%1."/>
      <w:lvlJc w:val="left"/>
      <w:pPr>
        <w:tabs>
          <w:tab w:val="num" w:pos="1080"/>
        </w:tabs>
        <w:ind w:left="1080" w:hanging="360"/>
      </w:pPr>
      <w:rPr>
        <w:rFonts w:hint="default"/>
      </w:rPr>
    </w:lvl>
    <w:lvl w:ilvl="1" w:tplc="040C0019">
      <w:start w:val="1"/>
      <w:numFmt w:val="lowerLetter"/>
      <w:lvlText w:val="%2."/>
      <w:lvlJc w:val="left"/>
      <w:pPr>
        <w:tabs>
          <w:tab w:val="num" w:pos="1260"/>
        </w:tabs>
        <w:ind w:left="1260" w:hanging="360"/>
      </w:pPr>
    </w:lvl>
    <w:lvl w:ilvl="2" w:tplc="040C001B" w:tentative="1">
      <w:start w:val="1"/>
      <w:numFmt w:val="lowerRoman"/>
      <w:lvlText w:val="%3."/>
      <w:lvlJc w:val="right"/>
      <w:pPr>
        <w:tabs>
          <w:tab w:val="num" w:pos="1980"/>
        </w:tabs>
        <w:ind w:left="1980" w:hanging="180"/>
      </w:pPr>
    </w:lvl>
    <w:lvl w:ilvl="3" w:tplc="040C000F" w:tentative="1">
      <w:start w:val="1"/>
      <w:numFmt w:val="decimal"/>
      <w:lvlText w:val="%4."/>
      <w:lvlJc w:val="left"/>
      <w:pPr>
        <w:tabs>
          <w:tab w:val="num" w:pos="2700"/>
        </w:tabs>
        <w:ind w:left="2700" w:hanging="360"/>
      </w:pPr>
    </w:lvl>
    <w:lvl w:ilvl="4" w:tplc="040C0019" w:tentative="1">
      <w:start w:val="1"/>
      <w:numFmt w:val="lowerLetter"/>
      <w:lvlText w:val="%5."/>
      <w:lvlJc w:val="left"/>
      <w:pPr>
        <w:tabs>
          <w:tab w:val="num" w:pos="3420"/>
        </w:tabs>
        <w:ind w:left="3420" w:hanging="360"/>
      </w:pPr>
    </w:lvl>
    <w:lvl w:ilvl="5" w:tplc="040C001B" w:tentative="1">
      <w:start w:val="1"/>
      <w:numFmt w:val="lowerRoman"/>
      <w:lvlText w:val="%6."/>
      <w:lvlJc w:val="right"/>
      <w:pPr>
        <w:tabs>
          <w:tab w:val="num" w:pos="4140"/>
        </w:tabs>
        <w:ind w:left="4140" w:hanging="180"/>
      </w:pPr>
    </w:lvl>
    <w:lvl w:ilvl="6" w:tplc="040C000F" w:tentative="1">
      <w:start w:val="1"/>
      <w:numFmt w:val="decimal"/>
      <w:lvlText w:val="%7."/>
      <w:lvlJc w:val="left"/>
      <w:pPr>
        <w:tabs>
          <w:tab w:val="num" w:pos="4860"/>
        </w:tabs>
        <w:ind w:left="4860" w:hanging="360"/>
      </w:pPr>
    </w:lvl>
    <w:lvl w:ilvl="7" w:tplc="040C0019" w:tentative="1">
      <w:start w:val="1"/>
      <w:numFmt w:val="lowerLetter"/>
      <w:lvlText w:val="%8."/>
      <w:lvlJc w:val="left"/>
      <w:pPr>
        <w:tabs>
          <w:tab w:val="num" w:pos="5580"/>
        </w:tabs>
        <w:ind w:left="5580" w:hanging="360"/>
      </w:pPr>
    </w:lvl>
    <w:lvl w:ilvl="8" w:tplc="040C001B" w:tentative="1">
      <w:start w:val="1"/>
      <w:numFmt w:val="lowerRoman"/>
      <w:lvlText w:val="%9."/>
      <w:lvlJc w:val="right"/>
      <w:pPr>
        <w:tabs>
          <w:tab w:val="num" w:pos="6300"/>
        </w:tabs>
        <w:ind w:left="6300" w:hanging="180"/>
      </w:pPr>
    </w:lvl>
  </w:abstractNum>
  <w:abstractNum w:abstractNumId="8">
    <w:nsid w:val="2A234CA5"/>
    <w:multiLevelType w:val="hybridMultilevel"/>
    <w:tmpl w:val="5B60E2E6"/>
    <w:lvl w:ilvl="0" w:tplc="00423DAC">
      <w:start w:val="3"/>
      <w:numFmt w:val="bullet"/>
      <w:lvlText w:val="-"/>
      <w:lvlJc w:val="left"/>
      <w:pPr>
        <w:ind w:left="1065" w:hanging="360"/>
      </w:pPr>
      <w:rPr>
        <w:rFonts w:ascii="Tahoma" w:eastAsia="Times New Roman" w:hAnsi="Tahoma" w:cs="Tahoma"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9">
    <w:nsid w:val="38136D47"/>
    <w:multiLevelType w:val="hybridMultilevel"/>
    <w:tmpl w:val="C908BA40"/>
    <w:lvl w:ilvl="0" w:tplc="16DC7684">
      <w:start w:val="4"/>
      <w:numFmt w:val="bullet"/>
      <w:lvlText w:val="-"/>
      <w:lvlJc w:val="left"/>
      <w:pPr>
        <w:tabs>
          <w:tab w:val="num" w:pos="-672"/>
        </w:tabs>
        <w:ind w:left="-672" w:hanging="360"/>
      </w:pPr>
      <w:rPr>
        <w:rFonts w:ascii="Times New Roman" w:eastAsia="Times New Roman" w:hAnsi="Times New Roman" w:cs="Times New Roman" w:hint="default"/>
      </w:rPr>
    </w:lvl>
    <w:lvl w:ilvl="1" w:tplc="040C0003">
      <w:start w:val="1"/>
      <w:numFmt w:val="bullet"/>
      <w:lvlText w:val="o"/>
      <w:lvlJc w:val="left"/>
      <w:pPr>
        <w:tabs>
          <w:tab w:val="num" w:pos="48"/>
        </w:tabs>
        <w:ind w:left="48" w:hanging="360"/>
      </w:pPr>
      <w:rPr>
        <w:rFonts w:ascii="Courier New" w:hAnsi="Courier New" w:cs="Courier New" w:hint="default"/>
      </w:rPr>
    </w:lvl>
    <w:lvl w:ilvl="2" w:tplc="E2DC9CAE">
      <w:start w:val="1"/>
      <w:numFmt w:val="lowerLetter"/>
      <w:lvlText w:val="%3)"/>
      <w:lvlJc w:val="left"/>
      <w:pPr>
        <w:tabs>
          <w:tab w:val="num" w:pos="768"/>
        </w:tabs>
        <w:ind w:left="768" w:hanging="360"/>
      </w:pPr>
      <w:rPr>
        <w:rFonts w:ascii="Times New Roman" w:eastAsia="Times New Roman" w:hAnsi="Times New Roman" w:cs="Times New Roman"/>
      </w:rPr>
    </w:lvl>
    <w:lvl w:ilvl="3" w:tplc="040C0001">
      <w:start w:val="1"/>
      <w:numFmt w:val="bullet"/>
      <w:lvlText w:val=""/>
      <w:lvlJc w:val="left"/>
      <w:pPr>
        <w:tabs>
          <w:tab w:val="num" w:pos="1488"/>
        </w:tabs>
        <w:ind w:left="1488" w:hanging="360"/>
      </w:pPr>
      <w:rPr>
        <w:rFonts w:ascii="Symbol" w:hAnsi="Symbol" w:hint="default"/>
      </w:rPr>
    </w:lvl>
    <w:lvl w:ilvl="4" w:tplc="040C0003" w:tentative="1">
      <w:start w:val="1"/>
      <w:numFmt w:val="bullet"/>
      <w:lvlText w:val="o"/>
      <w:lvlJc w:val="left"/>
      <w:pPr>
        <w:tabs>
          <w:tab w:val="num" w:pos="2208"/>
        </w:tabs>
        <w:ind w:left="2208" w:hanging="360"/>
      </w:pPr>
      <w:rPr>
        <w:rFonts w:ascii="Courier New" w:hAnsi="Courier New" w:cs="Courier New" w:hint="default"/>
      </w:rPr>
    </w:lvl>
    <w:lvl w:ilvl="5" w:tplc="040C0005" w:tentative="1">
      <w:start w:val="1"/>
      <w:numFmt w:val="bullet"/>
      <w:lvlText w:val=""/>
      <w:lvlJc w:val="left"/>
      <w:pPr>
        <w:tabs>
          <w:tab w:val="num" w:pos="2928"/>
        </w:tabs>
        <w:ind w:left="2928" w:hanging="360"/>
      </w:pPr>
      <w:rPr>
        <w:rFonts w:ascii="Wingdings" w:hAnsi="Wingdings" w:hint="default"/>
      </w:rPr>
    </w:lvl>
    <w:lvl w:ilvl="6" w:tplc="040C0001" w:tentative="1">
      <w:start w:val="1"/>
      <w:numFmt w:val="bullet"/>
      <w:lvlText w:val=""/>
      <w:lvlJc w:val="left"/>
      <w:pPr>
        <w:tabs>
          <w:tab w:val="num" w:pos="3648"/>
        </w:tabs>
        <w:ind w:left="3648" w:hanging="360"/>
      </w:pPr>
      <w:rPr>
        <w:rFonts w:ascii="Symbol" w:hAnsi="Symbol" w:hint="default"/>
      </w:rPr>
    </w:lvl>
    <w:lvl w:ilvl="7" w:tplc="040C0003" w:tentative="1">
      <w:start w:val="1"/>
      <w:numFmt w:val="bullet"/>
      <w:lvlText w:val="o"/>
      <w:lvlJc w:val="left"/>
      <w:pPr>
        <w:tabs>
          <w:tab w:val="num" w:pos="4368"/>
        </w:tabs>
        <w:ind w:left="4368" w:hanging="360"/>
      </w:pPr>
      <w:rPr>
        <w:rFonts w:ascii="Courier New" w:hAnsi="Courier New" w:cs="Courier New" w:hint="default"/>
      </w:rPr>
    </w:lvl>
    <w:lvl w:ilvl="8" w:tplc="040C0005" w:tentative="1">
      <w:start w:val="1"/>
      <w:numFmt w:val="bullet"/>
      <w:lvlText w:val=""/>
      <w:lvlJc w:val="left"/>
      <w:pPr>
        <w:tabs>
          <w:tab w:val="num" w:pos="5088"/>
        </w:tabs>
        <w:ind w:left="5088" w:hanging="360"/>
      </w:pPr>
      <w:rPr>
        <w:rFonts w:ascii="Wingdings" w:hAnsi="Wingdings" w:hint="default"/>
      </w:rPr>
    </w:lvl>
  </w:abstractNum>
  <w:abstractNum w:abstractNumId="10">
    <w:nsid w:val="3D024865"/>
    <w:multiLevelType w:val="hybridMultilevel"/>
    <w:tmpl w:val="062AEF0E"/>
    <w:lvl w:ilvl="0" w:tplc="BBF88D1C">
      <w:start w:val="20"/>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40A7503"/>
    <w:multiLevelType w:val="hybridMultilevel"/>
    <w:tmpl w:val="74544D86"/>
    <w:lvl w:ilvl="0" w:tplc="040C0001">
      <w:start w:val="1"/>
      <w:numFmt w:val="bullet"/>
      <w:lvlText w:val=""/>
      <w:lvlJc w:val="left"/>
      <w:pPr>
        <w:ind w:left="1200" w:hanging="360"/>
      </w:pPr>
      <w:rPr>
        <w:rFonts w:ascii="Symbol" w:hAnsi="Symbol" w:hint="default"/>
      </w:rPr>
    </w:lvl>
    <w:lvl w:ilvl="1" w:tplc="040C0003" w:tentative="1">
      <w:start w:val="1"/>
      <w:numFmt w:val="bullet"/>
      <w:lvlText w:val="o"/>
      <w:lvlJc w:val="left"/>
      <w:pPr>
        <w:ind w:left="1920" w:hanging="360"/>
      </w:pPr>
      <w:rPr>
        <w:rFonts w:ascii="Courier New" w:hAnsi="Courier New" w:cs="Courier New" w:hint="default"/>
      </w:rPr>
    </w:lvl>
    <w:lvl w:ilvl="2" w:tplc="040C0005" w:tentative="1">
      <w:start w:val="1"/>
      <w:numFmt w:val="bullet"/>
      <w:lvlText w:val=""/>
      <w:lvlJc w:val="left"/>
      <w:pPr>
        <w:ind w:left="2640" w:hanging="360"/>
      </w:pPr>
      <w:rPr>
        <w:rFonts w:ascii="Wingdings" w:hAnsi="Wingdings" w:hint="default"/>
      </w:rPr>
    </w:lvl>
    <w:lvl w:ilvl="3" w:tplc="040C0001" w:tentative="1">
      <w:start w:val="1"/>
      <w:numFmt w:val="bullet"/>
      <w:lvlText w:val=""/>
      <w:lvlJc w:val="left"/>
      <w:pPr>
        <w:ind w:left="3360" w:hanging="360"/>
      </w:pPr>
      <w:rPr>
        <w:rFonts w:ascii="Symbol" w:hAnsi="Symbol" w:hint="default"/>
      </w:rPr>
    </w:lvl>
    <w:lvl w:ilvl="4" w:tplc="040C0003" w:tentative="1">
      <w:start w:val="1"/>
      <w:numFmt w:val="bullet"/>
      <w:lvlText w:val="o"/>
      <w:lvlJc w:val="left"/>
      <w:pPr>
        <w:ind w:left="4080" w:hanging="360"/>
      </w:pPr>
      <w:rPr>
        <w:rFonts w:ascii="Courier New" w:hAnsi="Courier New" w:cs="Courier New" w:hint="default"/>
      </w:rPr>
    </w:lvl>
    <w:lvl w:ilvl="5" w:tplc="040C0005" w:tentative="1">
      <w:start w:val="1"/>
      <w:numFmt w:val="bullet"/>
      <w:lvlText w:val=""/>
      <w:lvlJc w:val="left"/>
      <w:pPr>
        <w:ind w:left="4800" w:hanging="360"/>
      </w:pPr>
      <w:rPr>
        <w:rFonts w:ascii="Wingdings" w:hAnsi="Wingdings" w:hint="default"/>
      </w:rPr>
    </w:lvl>
    <w:lvl w:ilvl="6" w:tplc="040C0001" w:tentative="1">
      <w:start w:val="1"/>
      <w:numFmt w:val="bullet"/>
      <w:lvlText w:val=""/>
      <w:lvlJc w:val="left"/>
      <w:pPr>
        <w:ind w:left="5520" w:hanging="360"/>
      </w:pPr>
      <w:rPr>
        <w:rFonts w:ascii="Symbol" w:hAnsi="Symbol" w:hint="default"/>
      </w:rPr>
    </w:lvl>
    <w:lvl w:ilvl="7" w:tplc="040C0003" w:tentative="1">
      <w:start w:val="1"/>
      <w:numFmt w:val="bullet"/>
      <w:lvlText w:val="o"/>
      <w:lvlJc w:val="left"/>
      <w:pPr>
        <w:ind w:left="6240" w:hanging="360"/>
      </w:pPr>
      <w:rPr>
        <w:rFonts w:ascii="Courier New" w:hAnsi="Courier New" w:cs="Courier New" w:hint="default"/>
      </w:rPr>
    </w:lvl>
    <w:lvl w:ilvl="8" w:tplc="040C0005" w:tentative="1">
      <w:start w:val="1"/>
      <w:numFmt w:val="bullet"/>
      <w:lvlText w:val=""/>
      <w:lvlJc w:val="left"/>
      <w:pPr>
        <w:ind w:left="6960" w:hanging="360"/>
      </w:pPr>
      <w:rPr>
        <w:rFonts w:ascii="Wingdings" w:hAnsi="Wingdings" w:hint="default"/>
      </w:rPr>
    </w:lvl>
  </w:abstractNum>
  <w:abstractNum w:abstractNumId="12">
    <w:nsid w:val="453D701A"/>
    <w:multiLevelType w:val="hybridMultilevel"/>
    <w:tmpl w:val="E0583702"/>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nsid w:val="464B798C"/>
    <w:multiLevelType w:val="hybridMultilevel"/>
    <w:tmpl w:val="509CDA90"/>
    <w:lvl w:ilvl="0" w:tplc="8F6CC178">
      <w:start w:val="1"/>
      <w:numFmt w:val="low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4">
    <w:nsid w:val="50CB3120"/>
    <w:multiLevelType w:val="hybridMultilevel"/>
    <w:tmpl w:val="453444FA"/>
    <w:lvl w:ilvl="0" w:tplc="D8B2E1E2">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nsid w:val="5F5B6403"/>
    <w:multiLevelType w:val="hybridMultilevel"/>
    <w:tmpl w:val="100A9A18"/>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6">
    <w:nsid w:val="6D553801"/>
    <w:multiLevelType w:val="hybridMultilevel"/>
    <w:tmpl w:val="824E72DA"/>
    <w:lvl w:ilvl="0" w:tplc="8F6CC178">
      <w:start w:val="1"/>
      <w:numFmt w:val="low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7">
    <w:nsid w:val="6F393838"/>
    <w:multiLevelType w:val="hybridMultilevel"/>
    <w:tmpl w:val="C1A685EA"/>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nsid w:val="6FB13918"/>
    <w:multiLevelType w:val="hybridMultilevel"/>
    <w:tmpl w:val="2DCE9BC0"/>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nsid w:val="6FFF544E"/>
    <w:multiLevelType w:val="hybridMultilevel"/>
    <w:tmpl w:val="F44A5536"/>
    <w:lvl w:ilvl="0" w:tplc="040C0001">
      <w:start w:val="1"/>
      <w:numFmt w:val="bullet"/>
      <w:lvlText w:val=""/>
      <w:lvlJc w:val="left"/>
      <w:pPr>
        <w:ind w:left="1149" w:hanging="360"/>
      </w:pPr>
      <w:rPr>
        <w:rFonts w:ascii="Symbol" w:hAnsi="Symbol" w:hint="default"/>
      </w:rPr>
    </w:lvl>
    <w:lvl w:ilvl="1" w:tplc="040C0003" w:tentative="1">
      <w:start w:val="1"/>
      <w:numFmt w:val="bullet"/>
      <w:lvlText w:val="o"/>
      <w:lvlJc w:val="left"/>
      <w:pPr>
        <w:ind w:left="1869" w:hanging="360"/>
      </w:pPr>
      <w:rPr>
        <w:rFonts w:ascii="Courier New" w:hAnsi="Courier New" w:cs="Courier New" w:hint="default"/>
      </w:rPr>
    </w:lvl>
    <w:lvl w:ilvl="2" w:tplc="040C0005" w:tentative="1">
      <w:start w:val="1"/>
      <w:numFmt w:val="bullet"/>
      <w:lvlText w:val=""/>
      <w:lvlJc w:val="left"/>
      <w:pPr>
        <w:ind w:left="2589" w:hanging="360"/>
      </w:pPr>
      <w:rPr>
        <w:rFonts w:ascii="Wingdings" w:hAnsi="Wingdings" w:hint="default"/>
      </w:rPr>
    </w:lvl>
    <w:lvl w:ilvl="3" w:tplc="040C0001" w:tentative="1">
      <w:start w:val="1"/>
      <w:numFmt w:val="bullet"/>
      <w:lvlText w:val=""/>
      <w:lvlJc w:val="left"/>
      <w:pPr>
        <w:ind w:left="3309" w:hanging="360"/>
      </w:pPr>
      <w:rPr>
        <w:rFonts w:ascii="Symbol" w:hAnsi="Symbol" w:hint="default"/>
      </w:rPr>
    </w:lvl>
    <w:lvl w:ilvl="4" w:tplc="040C0003" w:tentative="1">
      <w:start w:val="1"/>
      <w:numFmt w:val="bullet"/>
      <w:lvlText w:val="o"/>
      <w:lvlJc w:val="left"/>
      <w:pPr>
        <w:ind w:left="4029" w:hanging="360"/>
      </w:pPr>
      <w:rPr>
        <w:rFonts w:ascii="Courier New" w:hAnsi="Courier New" w:cs="Courier New" w:hint="default"/>
      </w:rPr>
    </w:lvl>
    <w:lvl w:ilvl="5" w:tplc="040C0005" w:tentative="1">
      <w:start w:val="1"/>
      <w:numFmt w:val="bullet"/>
      <w:lvlText w:val=""/>
      <w:lvlJc w:val="left"/>
      <w:pPr>
        <w:ind w:left="4749" w:hanging="360"/>
      </w:pPr>
      <w:rPr>
        <w:rFonts w:ascii="Wingdings" w:hAnsi="Wingdings" w:hint="default"/>
      </w:rPr>
    </w:lvl>
    <w:lvl w:ilvl="6" w:tplc="040C0001" w:tentative="1">
      <w:start w:val="1"/>
      <w:numFmt w:val="bullet"/>
      <w:lvlText w:val=""/>
      <w:lvlJc w:val="left"/>
      <w:pPr>
        <w:ind w:left="5469" w:hanging="360"/>
      </w:pPr>
      <w:rPr>
        <w:rFonts w:ascii="Symbol" w:hAnsi="Symbol" w:hint="default"/>
      </w:rPr>
    </w:lvl>
    <w:lvl w:ilvl="7" w:tplc="040C0003" w:tentative="1">
      <w:start w:val="1"/>
      <w:numFmt w:val="bullet"/>
      <w:lvlText w:val="o"/>
      <w:lvlJc w:val="left"/>
      <w:pPr>
        <w:ind w:left="6189" w:hanging="360"/>
      </w:pPr>
      <w:rPr>
        <w:rFonts w:ascii="Courier New" w:hAnsi="Courier New" w:cs="Courier New" w:hint="default"/>
      </w:rPr>
    </w:lvl>
    <w:lvl w:ilvl="8" w:tplc="040C0005" w:tentative="1">
      <w:start w:val="1"/>
      <w:numFmt w:val="bullet"/>
      <w:lvlText w:val=""/>
      <w:lvlJc w:val="left"/>
      <w:pPr>
        <w:ind w:left="6909" w:hanging="360"/>
      </w:pPr>
      <w:rPr>
        <w:rFonts w:ascii="Wingdings" w:hAnsi="Wingdings" w:hint="default"/>
      </w:rPr>
    </w:lvl>
  </w:abstractNum>
  <w:num w:numId="1">
    <w:abstractNumId w:val="7"/>
  </w:num>
  <w:num w:numId="2">
    <w:abstractNumId w:val="12"/>
  </w:num>
  <w:num w:numId="3">
    <w:abstractNumId w:val="18"/>
  </w:num>
  <w:num w:numId="4">
    <w:abstractNumId w:val="17"/>
  </w:num>
  <w:num w:numId="5">
    <w:abstractNumId w:val="5"/>
  </w:num>
  <w:num w:numId="6">
    <w:abstractNumId w:val="13"/>
  </w:num>
  <w:num w:numId="7">
    <w:abstractNumId w:val="16"/>
  </w:num>
  <w:num w:numId="8">
    <w:abstractNumId w:val="4"/>
  </w:num>
  <w:num w:numId="9">
    <w:abstractNumId w:val="3"/>
  </w:num>
  <w:num w:numId="10">
    <w:abstractNumId w:val="14"/>
  </w:num>
  <w:num w:numId="11">
    <w:abstractNumId w:val="6"/>
  </w:num>
  <w:num w:numId="12">
    <w:abstractNumId w:val="8"/>
  </w:num>
  <w:num w:numId="13">
    <w:abstractNumId w:val="9"/>
  </w:num>
  <w:num w:numId="14">
    <w:abstractNumId w:val="19"/>
  </w:num>
  <w:num w:numId="15">
    <w:abstractNumId w:val="2"/>
  </w:num>
  <w:num w:numId="16">
    <w:abstractNumId w:val="1"/>
  </w:num>
  <w:num w:numId="17">
    <w:abstractNumId w:val="10"/>
  </w:num>
  <w:num w:numId="18">
    <w:abstractNumId w:val="11"/>
  </w:num>
  <w:num w:numId="19">
    <w:abstractNumId w:val="0"/>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20427"/>
    <w:rsid w:val="0000131C"/>
    <w:rsid w:val="000063AF"/>
    <w:rsid w:val="00007D26"/>
    <w:rsid w:val="00013D30"/>
    <w:rsid w:val="00016908"/>
    <w:rsid w:val="00023477"/>
    <w:rsid w:val="00033357"/>
    <w:rsid w:val="00036698"/>
    <w:rsid w:val="00037965"/>
    <w:rsid w:val="00050832"/>
    <w:rsid w:val="00050A6F"/>
    <w:rsid w:val="000620E1"/>
    <w:rsid w:val="00062B8C"/>
    <w:rsid w:val="00070AE4"/>
    <w:rsid w:val="00085832"/>
    <w:rsid w:val="00087BD6"/>
    <w:rsid w:val="00094AAE"/>
    <w:rsid w:val="000965CE"/>
    <w:rsid w:val="00096F8F"/>
    <w:rsid w:val="000A0824"/>
    <w:rsid w:val="000A2091"/>
    <w:rsid w:val="000B0633"/>
    <w:rsid w:val="000C3C64"/>
    <w:rsid w:val="000D39DF"/>
    <w:rsid w:val="000D586E"/>
    <w:rsid w:val="000E193A"/>
    <w:rsid w:val="000E26EF"/>
    <w:rsid w:val="000E5F1E"/>
    <w:rsid w:val="000F5FAF"/>
    <w:rsid w:val="00106C87"/>
    <w:rsid w:val="00115515"/>
    <w:rsid w:val="00120C7B"/>
    <w:rsid w:val="001250BF"/>
    <w:rsid w:val="00126DC2"/>
    <w:rsid w:val="00132634"/>
    <w:rsid w:val="00132637"/>
    <w:rsid w:val="00137452"/>
    <w:rsid w:val="00144516"/>
    <w:rsid w:val="00144B8C"/>
    <w:rsid w:val="00144ECC"/>
    <w:rsid w:val="00155520"/>
    <w:rsid w:val="00160560"/>
    <w:rsid w:val="001647D3"/>
    <w:rsid w:val="00165AEA"/>
    <w:rsid w:val="001815D5"/>
    <w:rsid w:val="00182D68"/>
    <w:rsid w:val="00182FC5"/>
    <w:rsid w:val="00183C75"/>
    <w:rsid w:val="001843E8"/>
    <w:rsid w:val="00184657"/>
    <w:rsid w:val="001859ED"/>
    <w:rsid w:val="00186484"/>
    <w:rsid w:val="001A681B"/>
    <w:rsid w:val="001B0A5A"/>
    <w:rsid w:val="001B5FA4"/>
    <w:rsid w:val="001D0F9B"/>
    <w:rsid w:val="001E1D01"/>
    <w:rsid w:val="001E2768"/>
    <w:rsid w:val="001E28D4"/>
    <w:rsid w:val="001F1DC9"/>
    <w:rsid w:val="001F2A81"/>
    <w:rsid w:val="001F2F77"/>
    <w:rsid w:val="001F325F"/>
    <w:rsid w:val="00203B4E"/>
    <w:rsid w:val="00204872"/>
    <w:rsid w:val="00221CC9"/>
    <w:rsid w:val="00222E71"/>
    <w:rsid w:val="00225CAC"/>
    <w:rsid w:val="00232FC2"/>
    <w:rsid w:val="00233AA5"/>
    <w:rsid w:val="00235C06"/>
    <w:rsid w:val="00236F3D"/>
    <w:rsid w:val="0024261B"/>
    <w:rsid w:val="002463CE"/>
    <w:rsid w:val="00255978"/>
    <w:rsid w:val="00262BE8"/>
    <w:rsid w:val="002742DC"/>
    <w:rsid w:val="00281CCD"/>
    <w:rsid w:val="002835E9"/>
    <w:rsid w:val="00292F7A"/>
    <w:rsid w:val="002A26B3"/>
    <w:rsid w:val="002A7024"/>
    <w:rsid w:val="002C3E20"/>
    <w:rsid w:val="002D21C1"/>
    <w:rsid w:val="002E3A56"/>
    <w:rsid w:val="002F0EB1"/>
    <w:rsid w:val="002F17EB"/>
    <w:rsid w:val="00301B4A"/>
    <w:rsid w:val="0031474D"/>
    <w:rsid w:val="00326E81"/>
    <w:rsid w:val="00327F51"/>
    <w:rsid w:val="00335D50"/>
    <w:rsid w:val="0035315A"/>
    <w:rsid w:val="00355A1C"/>
    <w:rsid w:val="003724A0"/>
    <w:rsid w:val="00376450"/>
    <w:rsid w:val="00390D00"/>
    <w:rsid w:val="003A2EA2"/>
    <w:rsid w:val="003A65A3"/>
    <w:rsid w:val="003A66A8"/>
    <w:rsid w:val="003A6C24"/>
    <w:rsid w:val="003B29AF"/>
    <w:rsid w:val="003C03FE"/>
    <w:rsid w:val="003C4CF2"/>
    <w:rsid w:val="003D4C6A"/>
    <w:rsid w:val="003E02EB"/>
    <w:rsid w:val="003F4912"/>
    <w:rsid w:val="00405DE4"/>
    <w:rsid w:val="004222E7"/>
    <w:rsid w:val="00423807"/>
    <w:rsid w:val="0043380B"/>
    <w:rsid w:val="004356CE"/>
    <w:rsid w:val="004525F6"/>
    <w:rsid w:val="00460553"/>
    <w:rsid w:val="00462313"/>
    <w:rsid w:val="00473504"/>
    <w:rsid w:val="0047379C"/>
    <w:rsid w:val="00476AB2"/>
    <w:rsid w:val="00485701"/>
    <w:rsid w:val="00492571"/>
    <w:rsid w:val="0049308E"/>
    <w:rsid w:val="00496622"/>
    <w:rsid w:val="004A1C9D"/>
    <w:rsid w:val="004A40FB"/>
    <w:rsid w:val="004A7D4B"/>
    <w:rsid w:val="004B4C75"/>
    <w:rsid w:val="004B4D14"/>
    <w:rsid w:val="004C03A0"/>
    <w:rsid w:val="004D0E17"/>
    <w:rsid w:val="004D4AE8"/>
    <w:rsid w:val="004E21EE"/>
    <w:rsid w:val="004E69E6"/>
    <w:rsid w:val="00503730"/>
    <w:rsid w:val="0050658C"/>
    <w:rsid w:val="005236D4"/>
    <w:rsid w:val="00533F46"/>
    <w:rsid w:val="00535957"/>
    <w:rsid w:val="00537A99"/>
    <w:rsid w:val="00542342"/>
    <w:rsid w:val="0054760A"/>
    <w:rsid w:val="00553698"/>
    <w:rsid w:val="00560DB9"/>
    <w:rsid w:val="005620C2"/>
    <w:rsid w:val="0056220F"/>
    <w:rsid w:val="00566FAB"/>
    <w:rsid w:val="00570727"/>
    <w:rsid w:val="00575002"/>
    <w:rsid w:val="0057694E"/>
    <w:rsid w:val="00580605"/>
    <w:rsid w:val="00582315"/>
    <w:rsid w:val="00590C6E"/>
    <w:rsid w:val="00591DCB"/>
    <w:rsid w:val="00592904"/>
    <w:rsid w:val="00595DC4"/>
    <w:rsid w:val="005A1554"/>
    <w:rsid w:val="005B00B5"/>
    <w:rsid w:val="005B3465"/>
    <w:rsid w:val="005B5348"/>
    <w:rsid w:val="005C77F4"/>
    <w:rsid w:val="005C7DA1"/>
    <w:rsid w:val="005D192F"/>
    <w:rsid w:val="005D4025"/>
    <w:rsid w:val="005D66B2"/>
    <w:rsid w:val="005E135E"/>
    <w:rsid w:val="005F4D99"/>
    <w:rsid w:val="00612776"/>
    <w:rsid w:val="00613D6D"/>
    <w:rsid w:val="00625045"/>
    <w:rsid w:val="00634A4F"/>
    <w:rsid w:val="00637D90"/>
    <w:rsid w:val="00643C41"/>
    <w:rsid w:val="00656960"/>
    <w:rsid w:val="006715D0"/>
    <w:rsid w:val="00683DAF"/>
    <w:rsid w:val="006846C7"/>
    <w:rsid w:val="00685869"/>
    <w:rsid w:val="006903A2"/>
    <w:rsid w:val="006A017A"/>
    <w:rsid w:val="006A197C"/>
    <w:rsid w:val="006B00A6"/>
    <w:rsid w:val="006B1B44"/>
    <w:rsid w:val="006B2A5D"/>
    <w:rsid w:val="006B3428"/>
    <w:rsid w:val="006B4A7A"/>
    <w:rsid w:val="006C5122"/>
    <w:rsid w:val="006D0702"/>
    <w:rsid w:val="006D4E1B"/>
    <w:rsid w:val="006D590A"/>
    <w:rsid w:val="006E70C1"/>
    <w:rsid w:val="006F32DE"/>
    <w:rsid w:val="006F3C45"/>
    <w:rsid w:val="0070399C"/>
    <w:rsid w:val="00710CD2"/>
    <w:rsid w:val="00716DBA"/>
    <w:rsid w:val="00720424"/>
    <w:rsid w:val="00720659"/>
    <w:rsid w:val="00723357"/>
    <w:rsid w:val="007239B5"/>
    <w:rsid w:val="00732ACC"/>
    <w:rsid w:val="00745114"/>
    <w:rsid w:val="00756981"/>
    <w:rsid w:val="00766002"/>
    <w:rsid w:val="00773074"/>
    <w:rsid w:val="007742B3"/>
    <w:rsid w:val="0077568A"/>
    <w:rsid w:val="00777AB3"/>
    <w:rsid w:val="00794E2A"/>
    <w:rsid w:val="007A3F3B"/>
    <w:rsid w:val="007B206D"/>
    <w:rsid w:val="007B421F"/>
    <w:rsid w:val="007D28E2"/>
    <w:rsid w:val="007D7225"/>
    <w:rsid w:val="007E2176"/>
    <w:rsid w:val="007E2E33"/>
    <w:rsid w:val="007E6F72"/>
    <w:rsid w:val="007F2309"/>
    <w:rsid w:val="007F3869"/>
    <w:rsid w:val="007F46E7"/>
    <w:rsid w:val="007F4EAF"/>
    <w:rsid w:val="008036A6"/>
    <w:rsid w:val="0080655D"/>
    <w:rsid w:val="008108FD"/>
    <w:rsid w:val="008132F8"/>
    <w:rsid w:val="00850994"/>
    <w:rsid w:val="00853DF4"/>
    <w:rsid w:val="00856E9C"/>
    <w:rsid w:val="00861684"/>
    <w:rsid w:val="00863F58"/>
    <w:rsid w:val="008742D1"/>
    <w:rsid w:val="008800BB"/>
    <w:rsid w:val="00887516"/>
    <w:rsid w:val="00895135"/>
    <w:rsid w:val="008A273C"/>
    <w:rsid w:val="008A3283"/>
    <w:rsid w:val="008C02C1"/>
    <w:rsid w:val="008C0E59"/>
    <w:rsid w:val="008C1877"/>
    <w:rsid w:val="008D5551"/>
    <w:rsid w:val="008D73CF"/>
    <w:rsid w:val="008E13FB"/>
    <w:rsid w:val="008E320E"/>
    <w:rsid w:val="008E3D6E"/>
    <w:rsid w:val="009068EF"/>
    <w:rsid w:val="00910C68"/>
    <w:rsid w:val="00913CAF"/>
    <w:rsid w:val="00917B6B"/>
    <w:rsid w:val="00940AFB"/>
    <w:rsid w:val="00944A01"/>
    <w:rsid w:val="00945D1D"/>
    <w:rsid w:val="00947C12"/>
    <w:rsid w:val="009511B3"/>
    <w:rsid w:val="00954B8A"/>
    <w:rsid w:val="00956D50"/>
    <w:rsid w:val="00960267"/>
    <w:rsid w:val="0096167D"/>
    <w:rsid w:val="009661D4"/>
    <w:rsid w:val="00974CC2"/>
    <w:rsid w:val="009858FB"/>
    <w:rsid w:val="00994FC6"/>
    <w:rsid w:val="0099544C"/>
    <w:rsid w:val="009964D4"/>
    <w:rsid w:val="009A11FF"/>
    <w:rsid w:val="009B79F6"/>
    <w:rsid w:val="009C0776"/>
    <w:rsid w:val="009E31CB"/>
    <w:rsid w:val="009E676E"/>
    <w:rsid w:val="009E7188"/>
    <w:rsid w:val="00A04732"/>
    <w:rsid w:val="00A0743A"/>
    <w:rsid w:val="00A15DA2"/>
    <w:rsid w:val="00A16FB3"/>
    <w:rsid w:val="00A21372"/>
    <w:rsid w:val="00A22A83"/>
    <w:rsid w:val="00A50F41"/>
    <w:rsid w:val="00A557B1"/>
    <w:rsid w:val="00A877C0"/>
    <w:rsid w:val="00A87EB2"/>
    <w:rsid w:val="00A9380F"/>
    <w:rsid w:val="00A93B5E"/>
    <w:rsid w:val="00AB1EC1"/>
    <w:rsid w:val="00AB293A"/>
    <w:rsid w:val="00AD19A3"/>
    <w:rsid w:val="00AD738A"/>
    <w:rsid w:val="00AE170E"/>
    <w:rsid w:val="00AE5EA5"/>
    <w:rsid w:val="00AF0C00"/>
    <w:rsid w:val="00AF144B"/>
    <w:rsid w:val="00AF4F27"/>
    <w:rsid w:val="00AF60D8"/>
    <w:rsid w:val="00B038AA"/>
    <w:rsid w:val="00B117A3"/>
    <w:rsid w:val="00B25CAC"/>
    <w:rsid w:val="00B46A03"/>
    <w:rsid w:val="00B53072"/>
    <w:rsid w:val="00B5445B"/>
    <w:rsid w:val="00B55F0E"/>
    <w:rsid w:val="00B63E24"/>
    <w:rsid w:val="00B64D05"/>
    <w:rsid w:val="00B80DDA"/>
    <w:rsid w:val="00B8192A"/>
    <w:rsid w:val="00BB03BD"/>
    <w:rsid w:val="00BB1DE0"/>
    <w:rsid w:val="00BB579D"/>
    <w:rsid w:val="00BC6A25"/>
    <w:rsid w:val="00BD225B"/>
    <w:rsid w:val="00BD5107"/>
    <w:rsid w:val="00BE3198"/>
    <w:rsid w:val="00BF3BA0"/>
    <w:rsid w:val="00BF4FE1"/>
    <w:rsid w:val="00C00450"/>
    <w:rsid w:val="00C03186"/>
    <w:rsid w:val="00C074FE"/>
    <w:rsid w:val="00C105D8"/>
    <w:rsid w:val="00C11657"/>
    <w:rsid w:val="00C16754"/>
    <w:rsid w:val="00C336B3"/>
    <w:rsid w:val="00C354A9"/>
    <w:rsid w:val="00C36EFC"/>
    <w:rsid w:val="00C440DE"/>
    <w:rsid w:val="00C567DB"/>
    <w:rsid w:val="00C73DED"/>
    <w:rsid w:val="00C745F8"/>
    <w:rsid w:val="00C908AD"/>
    <w:rsid w:val="00CA15AC"/>
    <w:rsid w:val="00CB203A"/>
    <w:rsid w:val="00CC7471"/>
    <w:rsid w:val="00CD04A3"/>
    <w:rsid w:val="00CD069B"/>
    <w:rsid w:val="00CD18B8"/>
    <w:rsid w:val="00CD2F77"/>
    <w:rsid w:val="00CD625B"/>
    <w:rsid w:val="00CF593C"/>
    <w:rsid w:val="00CF79D4"/>
    <w:rsid w:val="00D000EE"/>
    <w:rsid w:val="00D05738"/>
    <w:rsid w:val="00D05E43"/>
    <w:rsid w:val="00D14748"/>
    <w:rsid w:val="00D20427"/>
    <w:rsid w:val="00D43DFD"/>
    <w:rsid w:val="00D50A03"/>
    <w:rsid w:val="00D632C1"/>
    <w:rsid w:val="00D635FD"/>
    <w:rsid w:val="00D70BA7"/>
    <w:rsid w:val="00D77049"/>
    <w:rsid w:val="00D80724"/>
    <w:rsid w:val="00D81FAC"/>
    <w:rsid w:val="00D83EB9"/>
    <w:rsid w:val="00D84F33"/>
    <w:rsid w:val="00DB7656"/>
    <w:rsid w:val="00DC1D1A"/>
    <w:rsid w:val="00DC62C0"/>
    <w:rsid w:val="00DC6FC5"/>
    <w:rsid w:val="00DD0D87"/>
    <w:rsid w:val="00DD21A1"/>
    <w:rsid w:val="00DE60FE"/>
    <w:rsid w:val="00DF77FF"/>
    <w:rsid w:val="00E13006"/>
    <w:rsid w:val="00E165BF"/>
    <w:rsid w:val="00E21AAA"/>
    <w:rsid w:val="00E46B21"/>
    <w:rsid w:val="00E6769F"/>
    <w:rsid w:val="00E72D93"/>
    <w:rsid w:val="00E769A8"/>
    <w:rsid w:val="00E80ECA"/>
    <w:rsid w:val="00E852BB"/>
    <w:rsid w:val="00E90867"/>
    <w:rsid w:val="00EA1E35"/>
    <w:rsid w:val="00EA2EF0"/>
    <w:rsid w:val="00EE252B"/>
    <w:rsid w:val="00EE4754"/>
    <w:rsid w:val="00EF0A18"/>
    <w:rsid w:val="00EF208E"/>
    <w:rsid w:val="00EF442F"/>
    <w:rsid w:val="00EF5290"/>
    <w:rsid w:val="00F05B06"/>
    <w:rsid w:val="00F220FF"/>
    <w:rsid w:val="00F2752B"/>
    <w:rsid w:val="00F30551"/>
    <w:rsid w:val="00F46E7D"/>
    <w:rsid w:val="00F47737"/>
    <w:rsid w:val="00F47E90"/>
    <w:rsid w:val="00F47EB3"/>
    <w:rsid w:val="00F56200"/>
    <w:rsid w:val="00F6169B"/>
    <w:rsid w:val="00F66AFA"/>
    <w:rsid w:val="00F75276"/>
    <w:rsid w:val="00F75958"/>
    <w:rsid w:val="00FB080D"/>
    <w:rsid w:val="00FB449E"/>
    <w:rsid w:val="00FB7A59"/>
    <w:rsid w:val="00FC110C"/>
    <w:rsid w:val="00FC6180"/>
    <w:rsid w:val="00FC723F"/>
    <w:rsid w:val="00FD507D"/>
    <w:rsid w:val="00FE014A"/>
    <w:rsid w:val="00FE1649"/>
    <w:rsid w:val="00FE3C60"/>
    <w:rsid w:val="00FE7CF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56D50"/>
    <w:rPr>
      <w:sz w:val="24"/>
      <w:szCs w:val="24"/>
    </w:rPr>
  </w:style>
  <w:style w:type="paragraph" w:styleId="Titre1">
    <w:name w:val="heading 1"/>
    <w:basedOn w:val="Normal"/>
    <w:next w:val="Normal"/>
    <w:qFormat/>
    <w:rsid w:val="00D20427"/>
    <w:pPr>
      <w:autoSpaceDE w:val="0"/>
      <w:autoSpaceDN w:val="0"/>
      <w:adjustRightInd w:val="0"/>
      <w:outlineLvl w:val="0"/>
    </w:pPr>
    <w:rPr>
      <w:rFonts w:ascii="Eras Medium ITC" w:hAnsi="Eras Medium ITC"/>
    </w:rPr>
  </w:style>
  <w:style w:type="paragraph" w:styleId="Titre2">
    <w:name w:val="heading 2"/>
    <w:basedOn w:val="Normal"/>
    <w:next w:val="Normal"/>
    <w:qFormat/>
    <w:rsid w:val="00292F7A"/>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qFormat/>
    <w:rsid w:val="00F47E90"/>
    <w:pPr>
      <w:keepNext/>
      <w:spacing w:before="240" w:after="60"/>
      <w:outlineLvl w:val="2"/>
    </w:pPr>
    <w:rPr>
      <w:rFonts w:ascii="Cambria" w:hAnsi="Cambria"/>
      <w:b/>
      <w:bCs/>
      <w:sz w:val="26"/>
      <w:szCs w:val="26"/>
    </w:rPr>
  </w:style>
  <w:style w:type="paragraph" w:styleId="Titre4">
    <w:name w:val="heading 4"/>
    <w:basedOn w:val="Normal"/>
    <w:next w:val="Normal"/>
    <w:qFormat/>
    <w:rsid w:val="00D20427"/>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next w:val="Normal"/>
    <w:rsid w:val="00D20427"/>
    <w:pPr>
      <w:autoSpaceDE w:val="0"/>
      <w:autoSpaceDN w:val="0"/>
      <w:adjustRightInd w:val="0"/>
    </w:pPr>
    <w:rPr>
      <w:rFonts w:ascii="Eras Medium ITC" w:hAnsi="Eras Medium ITC"/>
    </w:rPr>
  </w:style>
  <w:style w:type="paragraph" w:styleId="Sous-titre">
    <w:name w:val="Subtitle"/>
    <w:basedOn w:val="Normal"/>
    <w:qFormat/>
    <w:rsid w:val="00D20427"/>
    <w:rPr>
      <w:b/>
      <w:szCs w:val="20"/>
      <w:u w:val="single"/>
    </w:rPr>
  </w:style>
  <w:style w:type="paragraph" w:customStyle="1" w:styleId="Car">
    <w:name w:val="Car"/>
    <w:basedOn w:val="Normal"/>
    <w:rsid w:val="00D20427"/>
    <w:pPr>
      <w:spacing w:after="160" w:line="240" w:lineRule="exact"/>
    </w:pPr>
    <w:rPr>
      <w:rFonts w:ascii="Tahoma" w:hAnsi="Tahoma"/>
      <w:sz w:val="18"/>
      <w:szCs w:val="20"/>
      <w:lang w:val="en-US" w:eastAsia="en-US"/>
    </w:rPr>
  </w:style>
  <w:style w:type="paragraph" w:styleId="Retraitcorpsdetexte2">
    <w:name w:val="Body Text Indent 2"/>
    <w:basedOn w:val="Normal"/>
    <w:rsid w:val="00D20427"/>
    <w:pPr>
      <w:spacing w:after="120" w:line="480" w:lineRule="auto"/>
      <w:ind w:left="283"/>
    </w:pPr>
  </w:style>
  <w:style w:type="paragraph" w:styleId="Pieddepage">
    <w:name w:val="footer"/>
    <w:basedOn w:val="Normal"/>
    <w:link w:val="PieddepageCar"/>
    <w:uiPriority w:val="99"/>
    <w:rsid w:val="00D20427"/>
    <w:pPr>
      <w:tabs>
        <w:tab w:val="center" w:pos="4536"/>
        <w:tab w:val="right" w:pos="9072"/>
      </w:tabs>
    </w:pPr>
  </w:style>
  <w:style w:type="character" w:styleId="Numrodepage">
    <w:name w:val="page number"/>
    <w:basedOn w:val="Policepardfaut"/>
    <w:rsid w:val="00D20427"/>
  </w:style>
  <w:style w:type="character" w:styleId="Lienhypertexte">
    <w:name w:val="Hyperlink"/>
    <w:rsid w:val="003D4C6A"/>
    <w:rPr>
      <w:color w:val="0000FF"/>
      <w:u w:val="single"/>
    </w:rPr>
  </w:style>
  <w:style w:type="paragraph" w:customStyle="1" w:styleId="Car0">
    <w:name w:val="Car"/>
    <w:basedOn w:val="Normal"/>
    <w:rsid w:val="00710CD2"/>
    <w:pPr>
      <w:spacing w:after="160" w:line="240" w:lineRule="exact"/>
    </w:pPr>
    <w:rPr>
      <w:rFonts w:ascii="Tahoma" w:hAnsi="Tahoma"/>
      <w:sz w:val="18"/>
      <w:szCs w:val="20"/>
      <w:lang w:val="en-US" w:eastAsia="en-US"/>
    </w:rPr>
  </w:style>
  <w:style w:type="paragraph" w:styleId="Corpsdetexte2">
    <w:name w:val="Body Text 2"/>
    <w:basedOn w:val="Normal"/>
    <w:rsid w:val="00944A01"/>
    <w:pPr>
      <w:spacing w:after="120" w:line="480" w:lineRule="auto"/>
    </w:pPr>
  </w:style>
  <w:style w:type="paragraph" w:styleId="En-tte">
    <w:name w:val="header"/>
    <w:basedOn w:val="Normal"/>
    <w:link w:val="En-tteCar"/>
    <w:uiPriority w:val="99"/>
    <w:rsid w:val="000063AF"/>
    <w:pPr>
      <w:tabs>
        <w:tab w:val="center" w:pos="4153"/>
        <w:tab w:val="right" w:pos="8306"/>
      </w:tabs>
    </w:pPr>
  </w:style>
  <w:style w:type="character" w:customStyle="1" w:styleId="En-tteCar">
    <w:name w:val="En-tête Car"/>
    <w:link w:val="En-tte"/>
    <w:uiPriority w:val="99"/>
    <w:rsid w:val="00EF442F"/>
    <w:rPr>
      <w:sz w:val="24"/>
      <w:szCs w:val="24"/>
      <w:lang w:val="fr-FR" w:eastAsia="fr-FR" w:bidi="ar-SA"/>
    </w:rPr>
  </w:style>
  <w:style w:type="paragraph" w:customStyle="1" w:styleId="StyleNB">
    <w:name w:val="Style NB"/>
    <w:basedOn w:val="Corpsdetexte"/>
    <w:qFormat/>
    <w:rsid w:val="00262BE8"/>
    <w:pPr>
      <w:autoSpaceDE/>
      <w:autoSpaceDN/>
      <w:adjustRightInd/>
      <w:jc w:val="both"/>
    </w:pPr>
    <w:rPr>
      <w:rFonts w:cs="Arial"/>
      <w:b/>
      <w:bCs/>
      <w:u w:val="single"/>
    </w:rPr>
  </w:style>
  <w:style w:type="character" w:customStyle="1" w:styleId="PieddepageCar">
    <w:name w:val="Pied de page Car"/>
    <w:link w:val="Pieddepage"/>
    <w:uiPriority w:val="99"/>
    <w:rsid w:val="00AF4F27"/>
    <w:rPr>
      <w:sz w:val="24"/>
      <w:szCs w:val="24"/>
    </w:rPr>
  </w:style>
  <w:style w:type="paragraph" w:styleId="Textedebulles">
    <w:name w:val="Balloon Text"/>
    <w:basedOn w:val="Normal"/>
    <w:link w:val="TextedebullesCar"/>
    <w:rsid w:val="00AF4F27"/>
    <w:rPr>
      <w:rFonts w:ascii="Tahoma" w:hAnsi="Tahoma"/>
      <w:sz w:val="16"/>
      <w:szCs w:val="16"/>
    </w:rPr>
  </w:style>
  <w:style w:type="character" w:customStyle="1" w:styleId="TextedebullesCar">
    <w:name w:val="Texte de bulles Car"/>
    <w:link w:val="Textedebulles"/>
    <w:rsid w:val="00AF4F27"/>
    <w:rPr>
      <w:rFonts w:ascii="Tahoma" w:hAnsi="Tahoma" w:cs="Tahoma"/>
      <w:sz w:val="16"/>
      <w:szCs w:val="16"/>
    </w:rPr>
  </w:style>
  <w:style w:type="character" w:customStyle="1" w:styleId="Titre3Car">
    <w:name w:val="Titre 3 Car"/>
    <w:link w:val="Titre3"/>
    <w:semiHidden/>
    <w:rsid w:val="00F47E90"/>
    <w:rPr>
      <w:rFonts w:ascii="Cambria" w:eastAsia="Times New Roman" w:hAnsi="Cambria" w:cs="Times New Roman"/>
      <w:b/>
      <w:bCs/>
      <w:sz w:val="26"/>
      <w:szCs w:val="26"/>
    </w:rPr>
  </w:style>
  <w:style w:type="table" w:styleId="Grilledutableau">
    <w:name w:val="Table Grid"/>
    <w:basedOn w:val="TableauNormal"/>
    <w:uiPriority w:val="59"/>
    <w:rsid w:val="009964D4"/>
    <w:rPr>
      <w:rFonts w:ascii="Calibri" w:eastAsia="Calibri" w:hAnsi="Calibri" w:cs="Arial"/>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aragraphedeliste">
    <w:name w:val="List Paragraph"/>
    <w:basedOn w:val="Normal"/>
    <w:uiPriority w:val="34"/>
    <w:qFormat/>
    <w:rsid w:val="0056220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8582689">
      <w:bodyDiv w:val="1"/>
      <w:marLeft w:val="0"/>
      <w:marRight w:val="0"/>
      <w:marTop w:val="0"/>
      <w:marBottom w:val="0"/>
      <w:divBdr>
        <w:top w:val="none" w:sz="0" w:space="0" w:color="auto"/>
        <w:left w:val="none" w:sz="0" w:space="0" w:color="auto"/>
        <w:bottom w:val="none" w:sz="0" w:space="0" w:color="auto"/>
        <w:right w:val="none" w:sz="0" w:space="0" w:color="auto"/>
      </w:divBdr>
    </w:div>
    <w:div w:id="1060517125">
      <w:bodyDiv w:val="1"/>
      <w:marLeft w:val="0"/>
      <w:marRight w:val="0"/>
      <w:marTop w:val="0"/>
      <w:marBottom w:val="0"/>
      <w:divBdr>
        <w:top w:val="none" w:sz="0" w:space="0" w:color="auto"/>
        <w:left w:val="none" w:sz="0" w:space="0" w:color="auto"/>
        <w:bottom w:val="none" w:sz="0" w:space="0" w:color="auto"/>
        <w:right w:val="none" w:sz="0" w:space="0" w:color="auto"/>
      </w:divBdr>
    </w:div>
    <w:div w:id="1548565757">
      <w:bodyDiv w:val="1"/>
      <w:marLeft w:val="0"/>
      <w:marRight w:val="0"/>
      <w:marTop w:val="0"/>
      <w:marBottom w:val="0"/>
      <w:divBdr>
        <w:top w:val="none" w:sz="0" w:space="0" w:color="auto"/>
        <w:left w:val="none" w:sz="0" w:space="0" w:color="auto"/>
        <w:bottom w:val="none" w:sz="0" w:space="0" w:color="auto"/>
        <w:right w:val="none" w:sz="0" w:space="0" w:color="auto"/>
      </w:divBdr>
    </w:div>
    <w:div w:id="1579442136">
      <w:bodyDiv w:val="1"/>
      <w:marLeft w:val="0"/>
      <w:marRight w:val="0"/>
      <w:marTop w:val="0"/>
      <w:marBottom w:val="0"/>
      <w:divBdr>
        <w:top w:val="none" w:sz="0" w:space="0" w:color="auto"/>
        <w:left w:val="none" w:sz="0" w:space="0" w:color="auto"/>
        <w:bottom w:val="none" w:sz="0" w:space="0" w:color="auto"/>
        <w:right w:val="none" w:sz="0" w:space="0" w:color="auto"/>
      </w:divBdr>
    </w:div>
    <w:div w:id="1839493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archespublics.gov.ma"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7</Pages>
  <Words>2904</Words>
  <Characters>16022</Characters>
  <Application>Microsoft Office Word</Application>
  <DocSecurity>0</DocSecurity>
  <Lines>133</Lines>
  <Paragraphs>37</Paragraphs>
  <ScaleCrop>false</ScaleCrop>
  <HeadingPairs>
    <vt:vector size="2" baseType="variant">
      <vt:variant>
        <vt:lpstr>Titre</vt:lpstr>
      </vt:variant>
      <vt:variant>
        <vt:i4>1</vt:i4>
      </vt:variant>
    </vt:vector>
  </HeadingPairs>
  <TitlesOfParts>
    <vt:vector size="1" baseType="lpstr">
      <vt:lpstr>ROYAUME DU MAROC</vt:lpstr>
    </vt:vector>
  </TitlesOfParts>
  <Company>ILM services</Company>
  <LinksUpToDate>false</LinksUpToDate>
  <CharactersWithSpaces>18889</CharactersWithSpaces>
  <SharedDoc>false</SharedDoc>
  <HLinks>
    <vt:vector size="6" baseType="variant">
      <vt:variant>
        <vt:i4>5963843</vt:i4>
      </vt:variant>
      <vt:variant>
        <vt:i4>0</vt:i4>
      </vt:variant>
      <vt:variant>
        <vt:i4>0</vt:i4>
      </vt:variant>
      <vt:variant>
        <vt:i4>5</vt:i4>
      </vt:variant>
      <vt:variant>
        <vt:lpwstr>http://www.marchespublics.gov.ma/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ILM services</dc:creator>
  <cp:lastModifiedBy>HP</cp:lastModifiedBy>
  <cp:revision>25</cp:revision>
  <cp:lastPrinted>2019-09-12T11:26:00Z</cp:lastPrinted>
  <dcterms:created xsi:type="dcterms:W3CDTF">2019-08-26T09:55:00Z</dcterms:created>
  <dcterms:modified xsi:type="dcterms:W3CDTF">2020-06-15T23:13:00Z</dcterms:modified>
</cp:coreProperties>
</file>