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9964D4" w:rsidTr="00DD21A1">
        <w:tc>
          <w:tcPr>
            <w:tcW w:w="4606" w:type="dxa"/>
            <w:tcBorders>
              <w:top w:val="single" w:sz="4" w:space="0" w:color="FFFFFF"/>
              <w:left w:val="single" w:sz="4" w:space="0" w:color="FFFFFF"/>
              <w:bottom w:val="single" w:sz="4" w:space="0" w:color="FFFFFF"/>
              <w:right w:val="single" w:sz="4" w:space="0" w:color="FFFFFF"/>
            </w:tcBorders>
          </w:tcPr>
          <w:p w:rsidR="009964D4" w:rsidRPr="00DD21A1" w:rsidRDefault="009964D4" w:rsidP="00C354A9">
            <w:pPr>
              <w:tabs>
                <w:tab w:val="left" w:pos="648"/>
              </w:tabs>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Royaume du Maroc</w:t>
            </w:r>
          </w:p>
          <w:p w:rsidR="009964D4" w:rsidRPr="00DD21A1" w:rsidRDefault="007239B5"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Ministère</w:t>
            </w:r>
            <w:r w:rsidR="009964D4" w:rsidRPr="00DD21A1">
              <w:rPr>
                <w:rFonts w:ascii="Myriad Pro" w:eastAsia="Calibri" w:hAnsi="Myriad Pro" w:cs="Arial"/>
                <w:sz w:val="20"/>
                <w:szCs w:val="20"/>
                <w:lang w:eastAsia="en-US"/>
              </w:rPr>
              <w:t xml:space="preserve"> de L’</w:t>
            </w:r>
            <w:r w:rsidRPr="00DD21A1">
              <w:rPr>
                <w:rFonts w:ascii="Myriad Pro" w:eastAsia="Calibri" w:hAnsi="Myriad Pro" w:cs="Arial"/>
                <w:sz w:val="20"/>
                <w:szCs w:val="20"/>
                <w:lang w:eastAsia="en-US"/>
              </w:rPr>
              <w:t>intérieur</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Préfecture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Commune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 xml:space="preserve">Direction Générale des Services                                                 </w:t>
            </w:r>
          </w:p>
          <w:p w:rsidR="009964D4" w:rsidRPr="00DD21A1" w:rsidRDefault="009964D4" w:rsidP="00D84F33">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D</w:t>
            </w:r>
            <w:r w:rsidR="00D84F33">
              <w:rPr>
                <w:rFonts w:ascii="Myriad Pro" w:eastAsia="Calibri" w:hAnsi="Myriad Pro" w:cs="Arial"/>
                <w:sz w:val="20"/>
                <w:szCs w:val="20"/>
                <w:lang w:eastAsia="en-US"/>
              </w:rPr>
              <w:t>TAU</w:t>
            </w:r>
          </w:p>
          <w:p w:rsidR="009964D4" w:rsidRPr="00DD21A1" w:rsidRDefault="009964D4" w:rsidP="00DD21A1">
            <w:pPr>
              <w:spacing w:line="240" w:lineRule="exact"/>
              <w:rPr>
                <w:rFonts w:ascii="Myriad Pro" w:eastAsia="Calibri" w:hAnsi="Myriad Pro" w:cs="Arial"/>
                <w:lang w:eastAsia="en-US"/>
              </w:rPr>
            </w:pPr>
          </w:p>
        </w:tc>
        <w:tc>
          <w:tcPr>
            <w:tcW w:w="5141" w:type="dxa"/>
            <w:tcBorders>
              <w:top w:val="nil"/>
              <w:left w:val="single" w:sz="4" w:space="0" w:color="FFFFFF"/>
              <w:bottom w:val="nil"/>
              <w:right w:val="nil"/>
            </w:tcBorders>
            <w:hideMark/>
          </w:tcPr>
          <w:p w:rsidR="009964D4" w:rsidRPr="00DD21A1" w:rsidRDefault="009661D4" w:rsidP="00DD21A1">
            <w:pPr>
              <w:jc w:val="right"/>
              <w:rPr>
                <w:rFonts w:ascii="Calibri" w:eastAsia="Calibri" w:hAnsi="Calibri" w:cs="Arial"/>
                <w:sz w:val="22"/>
                <w:szCs w:val="22"/>
                <w:lang w:eastAsia="en-US"/>
              </w:rPr>
            </w:pPr>
            <w:r>
              <w:rPr>
                <w:rFonts w:ascii="Calibri" w:eastAsia="Calibri" w:hAnsi="Calibri" w:cs="Arial"/>
                <w:noProof/>
                <w:sz w:val="22"/>
                <w:szCs w:val="22"/>
              </w:rPr>
              <w:drawing>
                <wp:inline distT="0" distB="0" distL="0" distR="0">
                  <wp:extent cx="1668780" cy="1295400"/>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7"/>
                          <a:srcRect/>
                          <a:stretch>
                            <a:fillRect/>
                          </a:stretch>
                        </pic:blipFill>
                        <pic:spPr bwMode="auto">
                          <a:xfrm>
                            <a:off x="0" y="0"/>
                            <a:ext cx="1668780" cy="1295400"/>
                          </a:xfrm>
                          <a:prstGeom prst="rect">
                            <a:avLst/>
                          </a:prstGeom>
                          <a:noFill/>
                          <a:ln w="9525">
                            <a:noFill/>
                            <a:miter lim="800000"/>
                            <a:headEnd/>
                            <a:tailEnd/>
                          </a:ln>
                        </pic:spPr>
                      </pic:pic>
                    </a:graphicData>
                  </a:graphic>
                </wp:inline>
              </w:drawing>
            </w:r>
          </w:p>
        </w:tc>
      </w:tr>
    </w:tbl>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9964D4">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5A1554">
      <w:pPr>
        <w:ind w:left="2900" w:firstLine="708"/>
        <w:rPr>
          <w:b/>
          <w:bCs/>
        </w:rPr>
      </w:pPr>
      <w:r w:rsidRPr="00606173">
        <w:rPr>
          <w:b/>
          <w:bCs/>
        </w:rPr>
        <w:t xml:space="preserve">CHAPITRE       </w:t>
      </w:r>
      <w:r>
        <w:rPr>
          <w:b/>
          <w:bCs/>
        </w:rPr>
        <w:t xml:space="preserve">              </w:t>
      </w:r>
      <w:r w:rsidRPr="00606173">
        <w:rPr>
          <w:b/>
          <w:bCs/>
        </w:rPr>
        <w:tab/>
        <w:t xml:space="preserve">: </w:t>
      </w:r>
    </w:p>
    <w:p w:rsidR="001F1DC9" w:rsidRPr="00606173" w:rsidRDefault="001F1DC9" w:rsidP="005A1554">
      <w:pPr>
        <w:ind w:left="2900" w:firstLine="708"/>
        <w:rPr>
          <w:b/>
          <w:bCs/>
        </w:rPr>
      </w:pPr>
      <w:r w:rsidRPr="00606173">
        <w:rPr>
          <w:b/>
          <w:bCs/>
        </w:rPr>
        <w:t xml:space="preserve">ARTICLE         </w:t>
      </w:r>
      <w:r>
        <w:rPr>
          <w:b/>
          <w:bCs/>
        </w:rPr>
        <w:t xml:space="preserve">             </w:t>
      </w:r>
      <w:r w:rsidRPr="00606173">
        <w:rPr>
          <w:b/>
          <w:bCs/>
        </w:rPr>
        <w:t xml:space="preserve"> </w:t>
      </w:r>
      <w:r>
        <w:rPr>
          <w:b/>
          <w:bCs/>
        </w:rPr>
        <w:t xml:space="preserve"> </w:t>
      </w:r>
      <w:r w:rsidRPr="00606173">
        <w:rPr>
          <w:b/>
          <w:bCs/>
        </w:rPr>
        <w:tab/>
        <w:t xml:space="preserve">: </w:t>
      </w:r>
    </w:p>
    <w:p w:rsidR="001F1DC9" w:rsidRDefault="001F1DC9" w:rsidP="005A1554">
      <w:pPr>
        <w:ind w:left="2900" w:firstLine="708"/>
        <w:rPr>
          <w:b/>
          <w:bCs/>
        </w:rPr>
      </w:pPr>
      <w:r>
        <w:rPr>
          <w:b/>
          <w:bCs/>
        </w:rPr>
        <w:t xml:space="preserve">PROJET                         </w:t>
      </w:r>
      <w:r w:rsidRPr="00606173">
        <w:rPr>
          <w:b/>
          <w:bCs/>
        </w:rPr>
        <w:t xml:space="preserve"> </w:t>
      </w:r>
      <w:r w:rsidRPr="00606173">
        <w:rPr>
          <w:b/>
          <w:bCs/>
        </w:rPr>
        <w:tab/>
        <w:t xml:space="preserve">: </w:t>
      </w:r>
    </w:p>
    <w:p w:rsidR="001F1DC9" w:rsidRPr="00606173" w:rsidRDefault="001F1DC9" w:rsidP="006B4A7A">
      <w:pPr>
        <w:ind w:left="2900" w:firstLine="708"/>
        <w:rPr>
          <w:b/>
        </w:rPr>
      </w:pPr>
      <w:r>
        <w:rPr>
          <w:b/>
          <w:bCs/>
        </w:rPr>
        <w:t xml:space="preserve">LIGNE BUDGETAIRE     :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956D50" w:rsidRPr="003E02EB" w:rsidRDefault="00956D50" w:rsidP="008A273C">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4A7D4B">
        <w:rPr>
          <w:rFonts w:ascii="Century Gothic" w:hAnsi="Century Gothic" w:cs="Tahoma"/>
          <w:b/>
          <w:bCs/>
          <w:sz w:val="28"/>
          <w:szCs w:val="28"/>
        </w:rPr>
        <w:t xml:space="preserve">    </w:t>
      </w:r>
      <w:r w:rsidR="00E60E5D">
        <w:rPr>
          <w:rFonts w:ascii="Century Gothic" w:hAnsi="Century Gothic" w:cs="Tahoma"/>
          <w:b/>
          <w:bCs/>
          <w:sz w:val="28"/>
          <w:szCs w:val="28"/>
        </w:rPr>
        <w:t>07</w:t>
      </w:r>
      <w:r w:rsidR="004A7D4B">
        <w:rPr>
          <w:rFonts w:ascii="Century Gothic" w:hAnsi="Century Gothic" w:cs="Tahoma"/>
          <w:b/>
          <w:bCs/>
          <w:sz w:val="28"/>
          <w:szCs w:val="28"/>
        </w:rPr>
        <w:t xml:space="preserve">  </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8A273C">
        <w:rPr>
          <w:rFonts w:ascii="Century Gothic" w:hAnsi="Century Gothic" w:cs="Tahoma"/>
          <w:b/>
          <w:bCs/>
          <w:sz w:val="28"/>
          <w:szCs w:val="28"/>
        </w:rPr>
        <w:t>20</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r w:rsidR="00710CD2" w:rsidRPr="003E02EB">
        <w:rPr>
          <w:rFonts w:ascii="Century Gothic" w:hAnsi="Century Gothic" w:cs="Arial"/>
          <w:b/>
          <w:bCs/>
          <w:sz w:val="32"/>
          <w:szCs w:val="32"/>
        </w:rPr>
        <w:t xml:space="preserve"> </w:t>
      </w:r>
    </w:p>
    <w:p w:rsidR="000E26EF" w:rsidRPr="003E02EB" w:rsidRDefault="000E26EF" w:rsidP="006B1B44">
      <w:pPr>
        <w:jc w:val="center"/>
        <w:rPr>
          <w:rFonts w:ascii="Century Gothic" w:hAnsi="Century Gothic" w:cs="Arial"/>
          <w:b/>
          <w:bCs/>
          <w:sz w:val="28"/>
          <w:szCs w:val="28"/>
        </w:rPr>
      </w:pPr>
    </w:p>
    <w:p w:rsidR="004A7D4B" w:rsidRDefault="004A7D4B" w:rsidP="004A7D4B">
      <w:pPr>
        <w:jc w:val="center"/>
        <w:rPr>
          <w:b/>
          <w:bCs/>
          <w:sz w:val="28"/>
          <w:szCs w:val="28"/>
        </w:rPr>
      </w:pPr>
      <w:r>
        <w:rPr>
          <w:b/>
          <w:bCs/>
          <w:sz w:val="28"/>
          <w:szCs w:val="28"/>
        </w:rPr>
        <w:t xml:space="preserve">TRAVAUX  D’AMENAGEMENT D’ECLAIRAGE PUBLIC </w:t>
      </w:r>
    </w:p>
    <w:p w:rsidR="004A7D4B" w:rsidRDefault="004A7D4B" w:rsidP="006C7F31">
      <w:pPr>
        <w:jc w:val="center"/>
        <w:rPr>
          <w:b/>
          <w:bCs/>
          <w:sz w:val="36"/>
          <w:szCs w:val="36"/>
        </w:rPr>
      </w:pPr>
      <w:r>
        <w:rPr>
          <w:b/>
          <w:bCs/>
          <w:sz w:val="28"/>
          <w:szCs w:val="28"/>
        </w:rPr>
        <w:t>(Place Plateau)</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956D50">
      <w:pPr>
        <w:spacing w:before="40" w:after="40" w:line="280" w:lineRule="exact"/>
        <w:ind w:firstLine="227"/>
        <w:jc w:val="both"/>
        <w:rPr>
          <w:rFonts w:ascii="Century Gothic" w:hAnsi="Century Gothic" w:cs="Tahoma"/>
          <w:b/>
          <w:sz w:val="18"/>
          <w:szCs w:val="18"/>
          <w:u w:val="single"/>
        </w:rPr>
      </w:pPr>
    </w:p>
    <w:p w:rsidR="000063AF" w:rsidRPr="003E02EB" w:rsidRDefault="000063AF" w:rsidP="000063AF">
      <w:pPr>
        <w:ind w:left="426" w:firstLine="426"/>
        <w:jc w:val="both"/>
        <w:rPr>
          <w:rFonts w:ascii="Century Gothic" w:hAnsi="Century Gothic"/>
          <w:b/>
          <w:bCs/>
        </w:rPr>
      </w:pPr>
      <w:r w:rsidRPr="003E02EB">
        <w:rPr>
          <w:rFonts w:ascii="Century Gothic" w:hAnsi="Century Gothic"/>
          <w:b/>
          <w:bCs/>
        </w:rPr>
        <w:lastRenderedPageBreak/>
        <w:t>Marché passé par appel d’offre ouvert sur offre de prix en application l’al 2 § 1 de l’article  16 et  § 1 de l’article 17 et al. 3 § 3 de l’article  17  du décret n° 2-12-349 du 8 Joumada I 1434 (20 Mars 2013) relatif aux marchés publics</w:t>
      </w:r>
    </w:p>
    <w:p w:rsidR="00D05E43" w:rsidRPr="003E02EB" w:rsidRDefault="00D05E43" w:rsidP="00D05E43">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6</w:t>
      </w:r>
      <w:r w:rsidRPr="003E02EB">
        <w:rPr>
          <w:rFonts w:ascii="Century Gothic" w:hAnsi="Century Gothic" w:cs="Tahoma"/>
          <w:bCs/>
          <w:sz w:val="20"/>
          <w:szCs w:val="20"/>
        </w:rPr>
        <w:t xml:space="preserve"> : </w:t>
      </w:r>
      <w:r w:rsidR="00BD225B">
        <w:rPr>
          <w:rFonts w:ascii="Century Gothic" w:hAnsi="Century Gothic" w:cs="Tahoma"/>
          <w:iCs/>
          <w:caps/>
          <w:sz w:val="20"/>
          <w:szCs w:val="20"/>
        </w:rPr>
        <w:t>PRESENTATION DES ECHANTILLONS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7</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8</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19</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20</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C354A9">
        <w:rPr>
          <w:rFonts w:ascii="Century Gothic" w:hAnsi="Century Gothic" w:cs="Tahoma"/>
          <w:bCs/>
          <w:color w:val="000000"/>
          <w:sz w:val="20"/>
          <w:szCs w:val="20"/>
        </w:rPr>
        <w:t>1</w:t>
      </w:r>
      <w:r w:rsidRPr="003E02EB">
        <w:rPr>
          <w:rFonts w:ascii="Century Gothic" w:hAnsi="Century Gothic" w:cs="Tahoma"/>
          <w:bCs/>
          <w:color w:val="000000"/>
          <w:sz w:val="20"/>
          <w:szCs w:val="20"/>
        </w:rPr>
        <w:t>: PREFERENCE EN FAVEUR DE L’ENTREPRISE NATIONALE</w:t>
      </w:r>
    </w:p>
    <w:p w:rsidR="00D70BA7" w:rsidRPr="003E02EB" w:rsidRDefault="00C354A9"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Pr>
          <w:rFonts w:ascii="Century Gothic" w:hAnsi="Century Gothic" w:cs="Tahoma"/>
          <w:bCs/>
          <w:color w:val="000000"/>
          <w:sz w:val="20"/>
          <w:szCs w:val="20"/>
        </w:rPr>
        <w:t>2</w:t>
      </w:r>
      <w:r w:rsidRPr="003E02EB">
        <w:rPr>
          <w:rFonts w:ascii="Century Gothic" w:hAnsi="Century Gothic" w:cs="Tahoma"/>
          <w:bCs/>
          <w:color w:val="000000"/>
          <w:sz w:val="20"/>
          <w:szCs w:val="20"/>
        </w:rPr>
        <w:t>:</w:t>
      </w:r>
      <w:r>
        <w:rPr>
          <w:rFonts w:ascii="Century Gothic" w:hAnsi="Century Gothic" w:cs="Tahoma"/>
          <w:bCs/>
          <w:color w:val="000000"/>
          <w:sz w:val="20"/>
          <w:szCs w:val="20"/>
        </w:rPr>
        <w:t xml:space="preserve"> ESTIMATION GLOBALE DU MARCHE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70BA7" w:rsidRPr="003E02EB" w:rsidRDefault="00D70BA7" w:rsidP="006C7F31">
      <w:pPr>
        <w:pStyle w:val="En-tte"/>
        <w:rPr>
          <w:rFonts w:ascii="Century Gothic" w:hAnsi="Century Gothic" w:cs="Tahoma"/>
          <w:b/>
          <w:bCs/>
          <w:i/>
          <w:iCs/>
          <w:sz w:val="20"/>
          <w:szCs w:val="20"/>
        </w:rPr>
      </w:pPr>
      <w:r w:rsidRPr="003E02EB">
        <w:rPr>
          <w:rFonts w:ascii="Century Gothic" w:hAnsi="Century Gothic" w:cs="Tahoma"/>
          <w:sz w:val="20"/>
          <w:szCs w:val="20"/>
        </w:rPr>
        <w:t xml:space="preserve"> Le présent règlement de consultation concerne l’appel d’offre ouvert n° </w:t>
      </w:r>
      <w:r w:rsidR="00235C06">
        <w:rPr>
          <w:rFonts w:ascii="Century Gothic" w:hAnsi="Century Gothic" w:cs="Tahoma"/>
          <w:sz w:val="20"/>
          <w:szCs w:val="20"/>
        </w:rPr>
        <w:t>……</w:t>
      </w:r>
      <w:r w:rsidRPr="003E02EB">
        <w:rPr>
          <w:rFonts w:ascii="Century Gothic" w:hAnsi="Century Gothic" w:cs="Tahoma"/>
          <w:sz w:val="20"/>
          <w:szCs w:val="20"/>
        </w:rPr>
        <w:t>/CS/20</w:t>
      </w:r>
      <w:r w:rsidR="008A273C">
        <w:rPr>
          <w:rFonts w:ascii="Century Gothic" w:hAnsi="Century Gothic" w:cs="Tahoma"/>
          <w:sz w:val="20"/>
          <w:szCs w:val="20"/>
        </w:rPr>
        <w:t>20</w:t>
      </w:r>
      <w:r w:rsidRPr="003E02EB">
        <w:rPr>
          <w:rFonts w:ascii="Century Gothic" w:hAnsi="Century Gothic" w:cs="Tahoma"/>
          <w:sz w:val="20"/>
          <w:szCs w:val="20"/>
        </w:rPr>
        <w:t xml:space="preserve"> ayant pour objet : </w:t>
      </w:r>
      <w:r>
        <w:rPr>
          <w:rFonts w:ascii="Century Gothic" w:hAnsi="Century Gothic" w:cs="Arial"/>
          <w:b/>
          <w:bCs/>
          <w:sz w:val="20"/>
          <w:szCs w:val="20"/>
        </w:rPr>
        <w:t xml:space="preserve">Travaux </w:t>
      </w:r>
      <w:r w:rsidR="008C02C1">
        <w:rPr>
          <w:rFonts w:ascii="Century Gothic" w:hAnsi="Century Gothic" w:cs="Arial"/>
          <w:b/>
          <w:bCs/>
          <w:sz w:val="20"/>
          <w:szCs w:val="20"/>
        </w:rPr>
        <w:t xml:space="preserve">d’aménagement </w:t>
      </w:r>
      <w:r w:rsidR="003A2EA2">
        <w:rPr>
          <w:rFonts w:ascii="Century Gothic" w:hAnsi="Century Gothic" w:cs="Arial"/>
          <w:b/>
          <w:bCs/>
          <w:sz w:val="20"/>
          <w:szCs w:val="20"/>
        </w:rPr>
        <w:t>d’éclairage public (</w:t>
      </w:r>
      <w:r w:rsidR="004A7D4B">
        <w:rPr>
          <w:rFonts w:ascii="Century Gothic" w:hAnsi="Century Gothic" w:cs="Arial"/>
          <w:b/>
          <w:bCs/>
          <w:sz w:val="20"/>
          <w:szCs w:val="20"/>
        </w:rPr>
        <w:t>place plateau</w:t>
      </w:r>
      <w:r w:rsidR="003A2EA2">
        <w:rPr>
          <w:rFonts w:ascii="Century Gothic" w:hAnsi="Century Gothic" w:cs="Arial"/>
          <w:b/>
          <w:bCs/>
          <w:sz w:val="20"/>
          <w:szCs w:val="20"/>
        </w:rPr>
        <w:t>)</w:t>
      </w:r>
      <w:r w:rsidRPr="003E02EB">
        <w:rPr>
          <w:rFonts w:ascii="Century Gothic" w:hAnsi="Century Gothic" w:cs="Tahoma"/>
          <w:b/>
          <w:bCs/>
          <w:sz w:val="20"/>
          <w:szCs w:val="20"/>
        </w:rPr>
        <w:t>.</w:t>
      </w:r>
      <w:r w:rsidRPr="003E02EB">
        <w:rPr>
          <w:rFonts w:ascii="Century Gothic" w:hAnsi="Century Gothic" w:cs="Tahoma"/>
          <w:b/>
          <w:i/>
          <w:spacing w:val="-3"/>
          <w:sz w:val="20"/>
          <w:szCs w:val="20"/>
        </w:rPr>
        <w:t xml:space="preserve"> </w:t>
      </w:r>
      <w:r w:rsidRPr="003E02EB">
        <w:rPr>
          <w:rFonts w:ascii="Century Gothic" w:hAnsi="Century Gothic" w:cs="Tahoma"/>
          <w:sz w:val="20"/>
          <w:szCs w:val="20"/>
        </w:rPr>
        <w:t>Il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Default="00D70BA7" w:rsidP="00D70BA7">
      <w:pPr>
        <w:tabs>
          <w:tab w:val="center" w:pos="4706"/>
        </w:tabs>
        <w:spacing w:line="240" w:lineRule="exact"/>
        <w:jc w:val="both"/>
        <w:rPr>
          <w:rFonts w:ascii="Century Gothic" w:hAnsi="Century Gothic" w:cs="Tahoma"/>
          <w:b/>
          <w:bCs/>
          <w:sz w:val="20"/>
          <w:szCs w:val="20"/>
          <w:u w:val="single"/>
        </w:rPr>
      </w:pP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591DCB">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w:t>
      </w:r>
      <w:r w:rsidRPr="003E02EB">
        <w:rPr>
          <w:rFonts w:ascii="Century Gothic" w:hAnsi="Century Gothic" w:cs="Tahoma"/>
          <w:snapToGrid w:val="0"/>
          <w:sz w:val="20"/>
          <w:szCs w:val="20"/>
          <w:lang w:eastAsia="ar-SA"/>
        </w:rPr>
        <w:t xml:space="preserve"> </w:t>
      </w:r>
      <w:r w:rsidR="003724A0">
        <w:rPr>
          <w:rFonts w:ascii="Century Gothic" w:hAnsi="Century Gothic" w:cs="Tahoma"/>
          <w:snapToGrid w:val="0"/>
          <w:sz w:val="20"/>
          <w:szCs w:val="20"/>
          <w:lang w:eastAsia="ar-SA"/>
        </w:rPr>
        <w:t>113-14 relative aux communes.</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57694E" w:rsidRDefault="00D70BA7" w:rsidP="00D70BA7">
      <w:pPr>
        <w:pStyle w:val="StyleNB"/>
        <w:rPr>
          <w:rFonts w:ascii="Century Gothic" w:hAnsi="Century Gothic" w:cs="Tahoma"/>
          <w:sz w:val="10"/>
          <w:szCs w:val="10"/>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Bab Bouhaja,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8"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036698" w:rsidRPr="00C440DE" w:rsidRDefault="00036698" w:rsidP="00C440DE">
      <w:pPr>
        <w:jc w:val="both"/>
        <w:rPr>
          <w:rFonts w:ascii="Century Gothic" w:hAnsi="Century Gothic" w:cs="Tahoma"/>
          <w:sz w:val="20"/>
          <w:szCs w:val="20"/>
        </w:rPr>
      </w:pP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Default="00D70BA7" w:rsidP="00D70BA7">
      <w:pPr>
        <w:jc w:val="lowKashida"/>
        <w:rPr>
          <w:rFonts w:ascii="Century Gothic" w:hAnsi="Century Gothic" w:cs="Tahoma"/>
          <w:b/>
          <w:bCs/>
          <w:smallCaps/>
          <w:sz w:val="20"/>
          <w:szCs w:val="20"/>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Conformément aux dispositions de l’article 25 du décret n° 2-12-349 du 20-03-2013, les pièces à fournir par les concurrents sont:</w:t>
      </w:r>
    </w:p>
    <w:p w:rsidR="00D70BA7" w:rsidRDefault="00D70BA7" w:rsidP="00D70BA7">
      <w:pPr>
        <w:widowControl w:val="0"/>
        <w:jc w:val="both"/>
        <w:rPr>
          <w:rFonts w:ascii="Century Gothic" w:hAnsi="Century Gothic" w:cs="Tahoma"/>
          <w:b/>
          <w:snapToGrid w:val="0"/>
          <w:sz w:val="20"/>
          <w:szCs w:val="20"/>
          <w:u w:val="single"/>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p>
    <w:p w:rsidR="00D70BA7"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6220F" w:rsidRPr="003E02EB" w:rsidRDefault="0056220F"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Pr>
          <w:rFonts w:ascii="Eras Medium ITC" w:hAnsi="Eras Medium ITC"/>
        </w:rPr>
        <w:t>lorsque le concurrent est un établissement public , une copie du texte l’habilitant à exécuter les prestations objet du marché .</w:t>
      </w:r>
    </w:p>
    <w:p w:rsidR="00D70BA7" w:rsidRPr="003E02EB" w:rsidRDefault="00D70BA7" w:rsidP="00D70BA7">
      <w:pPr>
        <w:widowControl w:val="0"/>
        <w:ind w:left="360"/>
        <w:jc w:val="both"/>
        <w:rPr>
          <w:rFonts w:ascii="Century Gothic" w:hAnsi="Century Gothic" w:cs="Tahoma"/>
          <w:snapToGrid w:val="0"/>
          <w:sz w:val="8"/>
          <w:szCs w:val="8"/>
        </w:rPr>
      </w:pP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non du concurrent suivant l’art 25 A 2 a </w:t>
      </w:r>
      <w:r w:rsidRPr="003E02EB">
        <w:rPr>
          <w:rFonts w:ascii="Century Gothic" w:hAnsi="Century Gothic" w:cs="Tahoma"/>
          <w:snapToGrid w:val="0"/>
          <w:sz w:val="20"/>
          <w:szCs w:val="20"/>
        </w:rPr>
        <w:t xml:space="preserve">du décret </w:t>
      </w:r>
      <w:r w:rsidRPr="003E02EB">
        <w:rPr>
          <w:rFonts w:ascii="Century Gothic" w:hAnsi="Century Gothic" w:cs="Tahoma"/>
          <w:sz w:val="20"/>
          <w:szCs w:val="20"/>
        </w:rPr>
        <w:t>n° 2-12-349 précité</w:t>
      </w:r>
      <w:r w:rsidRPr="003E02EB">
        <w:rPr>
          <w:rFonts w:ascii="Century Gothic" w:hAnsi="Century Gothic" w:cs="Tahoma"/>
          <w:bCs/>
          <w:snapToGrid w:val="0"/>
          <w:sz w:val="20"/>
          <w:szCs w:val="20"/>
        </w:rPr>
        <w:t>.</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D70BA7" w:rsidRPr="003E02EB" w:rsidRDefault="00D70BA7" w:rsidP="00D70BA7">
      <w:pPr>
        <w:widowControl w:val="0"/>
        <w:numPr>
          <w:ilvl w:val="0"/>
          <w:numId w:val="10"/>
        </w:numPr>
        <w:ind w:left="720" w:hanging="371"/>
        <w:jc w:val="both"/>
        <w:rPr>
          <w:rFonts w:ascii="Century Gothic" w:hAnsi="Century Gothic" w:cs="Tahoma"/>
          <w:snapToGrid w:val="0"/>
          <w:sz w:val="20"/>
          <w:szCs w:val="20"/>
        </w:rPr>
      </w:pPr>
      <w:r w:rsidRPr="003E02EB">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D70BA7" w:rsidRPr="003E02EB" w:rsidRDefault="00D70BA7" w:rsidP="00D70BA7">
      <w:pPr>
        <w:widowControl w:val="0"/>
        <w:ind w:left="709"/>
        <w:jc w:val="both"/>
        <w:rPr>
          <w:rFonts w:ascii="Century Gothic" w:hAnsi="Century Gothic" w:cs="Tahoma"/>
          <w:snapToGrid w:val="0"/>
          <w:sz w:val="8"/>
          <w:szCs w:val="8"/>
        </w:rPr>
      </w:pPr>
    </w:p>
    <w:p w:rsidR="00D70BA7" w:rsidRPr="003E02EB" w:rsidRDefault="00D70BA7" w:rsidP="00D70BA7">
      <w:pPr>
        <w:widowControl w:val="0"/>
        <w:pBdr>
          <w:top w:val="single" w:sz="4" w:space="1" w:color="auto"/>
          <w:left w:val="single" w:sz="4" w:space="0" w:color="auto"/>
          <w:bottom w:val="single" w:sz="4" w:space="1" w:color="auto"/>
          <w:right w:val="single" w:sz="4" w:space="4" w:color="auto"/>
        </w:pBdr>
        <w:ind w:left="1440" w:right="540" w:hanging="371"/>
        <w:jc w:val="lowKashida"/>
        <w:rPr>
          <w:rFonts w:ascii="Century Gothic" w:hAnsi="Century Gothic" w:cs="Tahoma"/>
          <w:b/>
          <w:bCs/>
          <w:i/>
          <w:iCs/>
          <w:snapToGrid w:val="0"/>
          <w:sz w:val="20"/>
          <w:szCs w:val="20"/>
        </w:rPr>
      </w:pPr>
      <w:r w:rsidRPr="003E02EB">
        <w:rPr>
          <w:rFonts w:ascii="Century Gothic" w:hAnsi="Century Gothic" w:cs="Tahoma"/>
          <w:b/>
          <w:bCs/>
          <w:i/>
          <w:iCs/>
          <w:snapToGrid w:val="0"/>
          <w:sz w:val="20"/>
          <w:szCs w:val="20"/>
        </w:rPr>
        <w:t>La date de production des pièces prévues aux b et c ci-dessus sert de base pour l’appréciation de leur validité</w:t>
      </w:r>
    </w:p>
    <w:p w:rsidR="00D70BA7" w:rsidRPr="003E02EB" w:rsidRDefault="00D70BA7" w:rsidP="00D70BA7">
      <w:pPr>
        <w:widowControl w:val="0"/>
        <w:numPr>
          <w:ilvl w:val="0"/>
          <w:numId w:val="10"/>
        </w:numPr>
        <w:ind w:left="720"/>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législation en vigueur</w:t>
      </w:r>
      <w:r w:rsidR="00FB080D">
        <w:rPr>
          <w:rFonts w:ascii="Century Gothic" w:hAnsi="Century Gothic" w:cs="Tahoma"/>
          <w:snapToGrid w:val="0"/>
          <w:sz w:val="20"/>
          <w:szCs w:val="20"/>
        </w:rPr>
        <w:t xml:space="preserve"> (Modèle 09)</w:t>
      </w:r>
      <w:r w:rsidRPr="003E02EB">
        <w:rPr>
          <w:rFonts w:ascii="Century Gothic" w:hAnsi="Century Gothic" w:cs="Tahoma"/>
          <w:snapToGrid w:val="0"/>
          <w:sz w:val="20"/>
          <w:szCs w:val="20"/>
        </w:rPr>
        <w:t>.</w:t>
      </w:r>
    </w:p>
    <w:p w:rsidR="00D70BA7" w:rsidRPr="003E02EB" w:rsidRDefault="00D70BA7" w:rsidP="00D70BA7">
      <w:pPr>
        <w:widowControl w:val="0"/>
        <w:ind w:left="720"/>
        <w:jc w:val="both"/>
        <w:rPr>
          <w:rFonts w:ascii="Century Gothic" w:hAnsi="Century Gothic" w:cs="Tahoma"/>
          <w:snapToGrid w:val="0"/>
          <w:sz w:val="8"/>
          <w:szCs w:val="8"/>
        </w:rPr>
      </w:pPr>
    </w:p>
    <w:p w:rsidR="00D70BA7" w:rsidRPr="003E02EB" w:rsidRDefault="00D70BA7" w:rsidP="007D28E2">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E46B21" w:rsidRPr="003E02EB">
        <w:rPr>
          <w:rFonts w:ascii="Century Gothic" w:hAnsi="Century Gothic" w:cs="Tahoma"/>
          <w:i/>
          <w:iCs/>
          <w:sz w:val="20"/>
          <w:szCs w:val="20"/>
        </w:rPr>
        <w:t>aux paragraphes</w:t>
      </w:r>
      <w:r w:rsidRPr="003E02EB">
        <w:rPr>
          <w:rFonts w:ascii="Century Gothic" w:hAnsi="Century Gothic" w:cs="Tahoma"/>
          <w:i/>
          <w:iCs/>
          <w:sz w:val="20"/>
          <w:szCs w:val="20"/>
        </w:rPr>
        <w:t xml:space="preserve"> </w:t>
      </w:r>
      <w:r w:rsidR="007D28E2">
        <w:rPr>
          <w:rFonts w:ascii="Century Gothic" w:hAnsi="Century Gothic" w:cs="Tahoma"/>
          <w:i/>
          <w:iCs/>
          <w:sz w:val="20"/>
          <w:szCs w:val="20"/>
        </w:rPr>
        <w:t>b et c</w:t>
      </w:r>
      <w:r w:rsidRPr="003E02EB">
        <w:rPr>
          <w:rFonts w:ascii="Century Gothic" w:hAnsi="Century Gothic" w:cs="Tahoma"/>
          <w:i/>
          <w:iCs/>
          <w:sz w:val="20"/>
          <w:szCs w:val="20"/>
        </w:rPr>
        <w:t xml:space="preserve"> visés ci-dessus et à défaut une déclaration faite devant une autorité judiciaire ou </w:t>
      </w:r>
      <w:r w:rsidR="00E46B21"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ou un organisme professionnel qualifié lorsque de tel document ne sont par délivrés par leurs pays d’origine ou de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2 - Un dossier  Technique comprenant  </w:t>
      </w:r>
    </w:p>
    <w:p w:rsidR="00D70BA7" w:rsidRPr="003E02EB" w:rsidRDefault="00D70BA7" w:rsidP="00D70BA7">
      <w:pPr>
        <w:widowControl w:val="0"/>
        <w:numPr>
          <w:ilvl w:val="0"/>
          <w:numId w:val="8"/>
        </w:numPr>
        <w:tabs>
          <w:tab w:val="num" w:pos="360"/>
        </w:tabs>
        <w:ind w:left="360"/>
        <w:jc w:val="both"/>
        <w:rPr>
          <w:rFonts w:ascii="Century Gothic" w:hAnsi="Century Gothic" w:cs="Tahoma"/>
          <w:bCs/>
          <w:snapToGrid w:val="0"/>
          <w:sz w:val="20"/>
          <w:szCs w:val="20"/>
        </w:rPr>
      </w:pPr>
      <w:r w:rsidRPr="003E02EB">
        <w:rPr>
          <w:rFonts w:ascii="Century Gothic" w:hAnsi="Century Gothic" w:cs="Tahoma"/>
          <w:bCs/>
          <w:snapToGrid w:val="0"/>
          <w:sz w:val="20"/>
          <w:szCs w:val="20"/>
        </w:rPr>
        <w:t>Une note détaillée indiquant les moyens humains et techniques</w:t>
      </w:r>
      <w:r w:rsidR="00F6169B">
        <w:rPr>
          <w:rFonts w:ascii="Century Gothic" w:hAnsi="Century Gothic" w:cs="Tahoma"/>
          <w:bCs/>
          <w:snapToGrid w:val="0"/>
          <w:sz w:val="20"/>
          <w:szCs w:val="20"/>
        </w:rPr>
        <w:t xml:space="preserve"> du concurrent</w:t>
      </w:r>
      <w:r w:rsidRPr="003E02EB">
        <w:rPr>
          <w:rFonts w:ascii="Century Gothic" w:hAnsi="Century Gothic" w:cs="Tahoma"/>
          <w:bCs/>
          <w:snapToGrid w:val="0"/>
          <w:sz w:val="20"/>
          <w:szCs w:val="20"/>
        </w:rPr>
        <w:t xml:space="preserve">, le lieu, la date, la nature et l’importance des prestations qu’il a </w:t>
      </w:r>
      <w:r w:rsidR="00CD625B" w:rsidRPr="003E02EB">
        <w:rPr>
          <w:rFonts w:ascii="Century Gothic" w:hAnsi="Century Gothic" w:cs="Tahoma"/>
          <w:bCs/>
          <w:snapToGrid w:val="0"/>
          <w:sz w:val="20"/>
          <w:szCs w:val="20"/>
        </w:rPr>
        <w:t>exécutées</w:t>
      </w:r>
      <w:r w:rsidR="00F6169B">
        <w:rPr>
          <w:rFonts w:ascii="Century Gothic" w:hAnsi="Century Gothic" w:cs="Tahoma"/>
          <w:bCs/>
          <w:snapToGrid w:val="0"/>
          <w:sz w:val="20"/>
          <w:szCs w:val="20"/>
        </w:rPr>
        <w:t xml:space="preserve"> ou</w:t>
      </w:r>
      <w:r w:rsidRPr="003E02EB">
        <w:rPr>
          <w:rFonts w:ascii="Century Gothic" w:hAnsi="Century Gothic" w:cs="Tahoma"/>
          <w:bCs/>
          <w:snapToGrid w:val="0"/>
          <w:sz w:val="20"/>
          <w:szCs w:val="20"/>
        </w:rPr>
        <w:t xml:space="preserve"> à l’exécution desquelle</w:t>
      </w:r>
      <w:r w:rsidR="00BD225B">
        <w:rPr>
          <w:rFonts w:ascii="Century Gothic" w:hAnsi="Century Gothic" w:cs="Tahoma"/>
          <w:bCs/>
          <w:snapToGrid w:val="0"/>
          <w:sz w:val="20"/>
          <w:szCs w:val="20"/>
        </w:rPr>
        <w:t>s il a participé et la qualité d</w:t>
      </w:r>
      <w:r w:rsidRPr="003E02EB">
        <w:rPr>
          <w:rFonts w:ascii="Century Gothic" w:hAnsi="Century Gothic" w:cs="Tahoma"/>
          <w:bCs/>
          <w:snapToGrid w:val="0"/>
          <w:sz w:val="20"/>
          <w:szCs w:val="20"/>
        </w:rPr>
        <w:t>e ses participations.</w:t>
      </w:r>
    </w:p>
    <w:p w:rsidR="00D70BA7" w:rsidRDefault="004E3B1D" w:rsidP="00E46B21">
      <w:pPr>
        <w:widowControl w:val="0"/>
        <w:numPr>
          <w:ilvl w:val="0"/>
          <w:numId w:val="8"/>
        </w:numPr>
        <w:tabs>
          <w:tab w:val="num" w:pos="360"/>
        </w:tabs>
        <w:ind w:left="360"/>
        <w:jc w:val="both"/>
        <w:rPr>
          <w:rFonts w:ascii="Century Gothic" w:hAnsi="Century Gothic" w:cs="Tahoma"/>
          <w:bCs/>
          <w:snapToGrid w:val="0"/>
          <w:sz w:val="20"/>
          <w:szCs w:val="20"/>
        </w:rPr>
      </w:pPr>
      <w:r>
        <w:rPr>
          <w:rFonts w:ascii="Century Gothic" w:hAnsi="Century Gothic" w:cs="Tahoma"/>
          <w:b/>
          <w:bCs/>
          <w:snapToGrid w:val="0"/>
          <w:sz w:val="20"/>
          <w:szCs w:val="20"/>
        </w:rPr>
        <w:t>A</w:t>
      </w:r>
      <w:r w:rsidR="00D70BA7" w:rsidRPr="00C21370">
        <w:rPr>
          <w:rFonts w:ascii="Century Gothic" w:hAnsi="Century Gothic" w:cs="Tahoma"/>
          <w:b/>
          <w:bCs/>
          <w:snapToGrid w:val="0"/>
          <w:sz w:val="20"/>
          <w:szCs w:val="20"/>
        </w:rPr>
        <w:t>ttestations ou leurs copies certifiées conformes à l’originale de même nature et de même importance technique et financière que le présent marché</w:t>
      </w:r>
      <w:r w:rsidR="00D70BA7">
        <w:rPr>
          <w:rFonts w:ascii="Century Gothic" w:hAnsi="Century Gothic" w:cs="Tahoma"/>
          <w:bCs/>
          <w:snapToGrid w:val="0"/>
          <w:sz w:val="20"/>
          <w:szCs w:val="20"/>
        </w:rPr>
        <w:t xml:space="preserve"> </w:t>
      </w:r>
      <w:r w:rsidR="00D70BA7" w:rsidRPr="003E02EB">
        <w:rPr>
          <w:rFonts w:ascii="Century Gothic" w:hAnsi="Century Gothic" w:cs="Tahoma"/>
          <w:bCs/>
          <w:snapToGrid w:val="0"/>
          <w:sz w:val="20"/>
          <w:szCs w:val="20"/>
        </w:rPr>
        <w:t>délivrées par les maitres d’ouvrage publics</w:t>
      </w:r>
      <w:r>
        <w:rPr>
          <w:rFonts w:ascii="Century Gothic" w:hAnsi="Century Gothic" w:cs="Tahoma"/>
          <w:bCs/>
          <w:snapToGrid w:val="0"/>
          <w:sz w:val="20"/>
          <w:szCs w:val="20"/>
        </w:rPr>
        <w:t>, privés</w:t>
      </w:r>
      <w:r w:rsidR="00D70BA7" w:rsidRPr="003E02EB">
        <w:rPr>
          <w:rFonts w:ascii="Century Gothic" w:hAnsi="Century Gothic" w:cs="Tahoma"/>
          <w:bCs/>
          <w:snapToGrid w:val="0"/>
          <w:sz w:val="20"/>
          <w:szCs w:val="20"/>
        </w:rPr>
        <w:t xml:space="preserve"> ou par les hommes</w:t>
      </w:r>
      <w:r w:rsidR="00D70BA7">
        <w:rPr>
          <w:rFonts w:ascii="Century Gothic" w:hAnsi="Century Gothic" w:cs="Tahoma"/>
          <w:bCs/>
          <w:snapToGrid w:val="0"/>
          <w:sz w:val="20"/>
          <w:szCs w:val="20"/>
        </w:rPr>
        <w:t xml:space="preserve"> de l’art sous la direction des</w:t>
      </w:r>
      <w:r w:rsidR="00D70BA7" w:rsidRPr="003E02EB">
        <w:rPr>
          <w:rFonts w:ascii="Century Gothic" w:hAnsi="Century Gothic" w:cs="Tahoma"/>
          <w:bCs/>
          <w:snapToGrid w:val="0"/>
          <w:sz w:val="20"/>
          <w:szCs w:val="20"/>
        </w:rPr>
        <w:t xml:space="preserve">quels </w:t>
      </w:r>
      <w:r w:rsidR="00D70BA7">
        <w:rPr>
          <w:rFonts w:ascii="Century Gothic" w:hAnsi="Century Gothic" w:cs="Tahoma"/>
          <w:bCs/>
          <w:snapToGrid w:val="0"/>
          <w:sz w:val="20"/>
          <w:szCs w:val="20"/>
        </w:rPr>
        <w:t xml:space="preserve">les dites prestations ont été exécutées avec indication de </w:t>
      </w:r>
      <w:r w:rsidR="00D70BA7">
        <w:rPr>
          <w:rFonts w:ascii="Century Gothic" w:hAnsi="Century Gothic" w:cs="Tahoma"/>
          <w:bCs/>
          <w:snapToGrid w:val="0"/>
          <w:sz w:val="20"/>
          <w:szCs w:val="20"/>
        </w:rPr>
        <w:lastRenderedPageBreak/>
        <w:t>la nature des prestations le montant</w:t>
      </w:r>
      <w:r w:rsidR="00D70BA7">
        <w:rPr>
          <w:rFonts w:ascii="Century Gothic" w:hAnsi="Century Gothic" w:cs="Arial"/>
        </w:rPr>
        <w:t xml:space="preserve">, </w:t>
      </w:r>
      <w:r w:rsidR="00D70BA7" w:rsidRPr="00C21370">
        <w:rPr>
          <w:rFonts w:ascii="Century Gothic" w:hAnsi="Century Gothic" w:cs="Tahoma"/>
          <w:bCs/>
          <w:snapToGrid w:val="0"/>
          <w:sz w:val="20"/>
          <w:szCs w:val="20"/>
        </w:rPr>
        <w:t>les détails et les dates de réalisation, l’appréciation, le nom et la qualité du signataire.</w:t>
      </w:r>
    </w:p>
    <w:p w:rsidR="0056220F" w:rsidRDefault="0056220F" w:rsidP="0056220F">
      <w:pPr>
        <w:pStyle w:val="Paragraphedeliste"/>
        <w:tabs>
          <w:tab w:val="left" w:pos="284"/>
        </w:tabs>
        <w:ind w:left="540"/>
        <w:contextualSpacing w:val="0"/>
        <w:jc w:val="both"/>
        <w:rPr>
          <w:rFonts w:ascii="Eras Medium ITC" w:hAnsi="Eras Medium ITC" w:cs="Tahoma"/>
        </w:rPr>
      </w:pPr>
      <w:r w:rsidRPr="00684914">
        <w:rPr>
          <w:rFonts w:ascii="Eras Medium ITC" w:hAnsi="Eras Medium ITC" w:cs="Tahoma"/>
        </w:rPr>
        <w:t xml:space="preserve">En cas de groupement </w:t>
      </w:r>
      <w:r w:rsidRPr="00990E06">
        <w:rPr>
          <w:rFonts w:ascii="Eras Medium ITC" w:hAnsi="Eras Medium ITC" w:cs="Tahoma"/>
          <w:b/>
          <w:bCs/>
        </w:rPr>
        <w:t>conjoint</w:t>
      </w:r>
      <w:r w:rsidRPr="00684914">
        <w:rPr>
          <w:rFonts w:ascii="Eras Medium ITC" w:hAnsi="Eras Medium ITC" w:cs="Tahoma"/>
        </w:rPr>
        <w:t>, chaque membre du groupement y compris le mandataire doit justifier individuellement les capacités juridiques, techniques et financières requises pour la réalisation des prestations pour lesquelles il s’engage</w:t>
      </w:r>
      <w:r>
        <w:rPr>
          <w:rFonts w:ascii="Eras Medium ITC" w:hAnsi="Eras Medium ITC" w:cs="Tahoma"/>
        </w:rPr>
        <w:t>.</w:t>
      </w:r>
    </w:p>
    <w:p w:rsidR="0056220F" w:rsidRDefault="0056220F" w:rsidP="0056220F">
      <w:pPr>
        <w:pStyle w:val="Paragraphedeliste"/>
        <w:tabs>
          <w:tab w:val="left" w:pos="284"/>
        </w:tabs>
        <w:ind w:left="540"/>
        <w:contextualSpacing w:val="0"/>
        <w:jc w:val="both"/>
        <w:rPr>
          <w:rFonts w:ascii="Eras Medium ITC" w:hAnsi="Eras Medium ITC" w:cs="Tahoma"/>
        </w:rPr>
      </w:pPr>
      <w:r>
        <w:rPr>
          <w:rFonts w:ascii="Eras Medium ITC" w:hAnsi="Eras Medium ITC" w:cs="Tahoma"/>
        </w:rPr>
        <w:t xml:space="preserve">En cas de groupement </w:t>
      </w:r>
      <w:r w:rsidRPr="00990E06">
        <w:rPr>
          <w:rFonts w:ascii="Eras Medium ITC" w:hAnsi="Eras Medium ITC" w:cs="Tahoma"/>
          <w:b/>
          <w:bCs/>
        </w:rPr>
        <w:t>solidaire</w:t>
      </w:r>
      <w:r>
        <w:rPr>
          <w:rFonts w:ascii="Eras Medium ITC" w:hAnsi="Eras Medium ITC" w:cs="Tahoma"/>
        </w:rPr>
        <w:t xml:space="preserve"> tous les membres du groupement solidaire y compris le mandataire, doivent justifier individuellement les capacités juridiques exigées.</w:t>
      </w:r>
    </w:p>
    <w:p w:rsidR="00D70BA7" w:rsidRPr="00C21370" w:rsidRDefault="00D70BA7" w:rsidP="0047379C">
      <w:pPr>
        <w:widowControl w:val="0"/>
        <w:jc w:val="both"/>
        <w:rPr>
          <w:rFonts w:ascii="Century Gothic" w:hAnsi="Century Gothic" w:cs="Tahoma"/>
          <w:bCs/>
          <w:snapToGrid w:val="0"/>
          <w:sz w:val="20"/>
          <w:szCs w:val="20"/>
        </w:rPr>
      </w:pPr>
    </w:p>
    <w:p w:rsidR="00D70BA7" w:rsidRPr="00A711B7" w:rsidRDefault="00D70BA7" w:rsidP="002A26B3">
      <w:pPr>
        <w:widowControl w:val="0"/>
        <w:ind w:left="360"/>
        <w:jc w:val="both"/>
        <w:rPr>
          <w:rFonts w:ascii="Century Gothic" w:hAnsi="Century Gothic" w:cs="Tahoma"/>
          <w:b/>
          <w:bCs/>
          <w:snapToGrid w:val="0"/>
          <w:sz w:val="20"/>
          <w:szCs w:val="20"/>
        </w:rPr>
      </w:pPr>
      <w:r w:rsidRPr="003E02EB">
        <w:rPr>
          <w:rFonts w:ascii="Century Gothic" w:hAnsi="Century Gothic" w:cs="Tahoma"/>
          <w:b/>
          <w:snapToGrid w:val="0"/>
          <w:sz w:val="20"/>
          <w:szCs w:val="20"/>
        </w:rPr>
        <w:t xml:space="preserve">NB : </w:t>
      </w:r>
      <w:r w:rsidRPr="00A711B7">
        <w:rPr>
          <w:rFonts w:ascii="Century Gothic" w:hAnsi="Century Gothic" w:cs="Tahoma"/>
          <w:b/>
          <w:bCs/>
          <w:snapToGrid w:val="0"/>
          <w:sz w:val="20"/>
          <w:szCs w:val="20"/>
        </w:rPr>
        <w:t>Toute attestation ne répondant pas aux données de l’article 11 du présent règlement de consultation ne sera pas prise en charge.</w:t>
      </w:r>
    </w:p>
    <w:p w:rsidR="00D70BA7" w:rsidRPr="003E02EB" w:rsidRDefault="00D70BA7" w:rsidP="00D70BA7">
      <w:pPr>
        <w:widowControl w:val="0"/>
        <w:jc w:val="both"/>
        <w:rPr>
          <w:rFonts w:ascii="Century Gothic" w:hAnsi="Century Gothic" w:cs="Tahoma"/>
          <w:b/>
          <w:snapToGrid w:val="0"/>
          <w:sz w:val="8"/>
          <w:szCs w:val="8"/>
          <w:u w:val="single"/>
        </w:rPr>
      </w:pPr>
    </w:p>
    <w:p w:rsidR="00D70BA7" w:rsidRPr="003E02EB" w:rsidRDefault="00BD225B" w:rsidP="00D70BA7">
      <w:pPr>
        <w:widowControl w:val="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3</w:t>
      </w:r>
      <w:r w:rsidR="00D70BA7" w:rsidRPr="003E02EB">
        <w:rPr>
          <w:rFonts w:ascii="Century Gothic" w:hAnsi="Century Gothic" w:cs="Tahoma"/>
          <w:b/>
          <w:snapToGrid w:val="0"/>
          <w:sz w:val="20"/>
          <w:szCs w:val="20"/>
          <w:u w:val="single"/>
        </w:rPr>
        <w:t>– L’Offre Financière comprenant :</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L’acte  d’engagement établi  comme il est dit au à l’article 27 du  </w:t>
      </w:r>
      <w:r w:rsidRPr="003E02EB">
        <w:rPr>
          <w:rFonts w:ascii="Century Gothic" w:hAnsi="Century Gothic" w:cs="Tahoma"/>
          <w:sz w:val="20"/>
          <w:szCs w:val="20"/>
        </w:rPr>
        <w:t>décret n° 2-12-349 du 20-03-2013</w:t>
      </w:r>
      <w:r w:rsidRPr="003E02EB">
        <w:rPr>
          <w:rFonts w:ascii="Century Gothic" w:hAnsi="Century Gothic" w:cs="Tahoma"/>
          <w:snapToGrid w:val="0"/>
          <w:sz w:val="20"/>
          <w:szCs w:val="20"/>
        </w:rPr>
        <w:t>.</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Le  bordereau  des  prix et le détail  estimatif signé et paraphé après avoir été complété par les prix unitaires en chiffres. </w:t>
      </w:r>
    </w:p>
    <w:p w:rsidR="00D70BA7" w:rsidRPr="003E02EB" w:rsidRDefault="00D70BA7" w:rsidP="00D70BA7">
      <w:pPr>
        <w:ind w:left="1080"/>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napToGrid w:val="0"/>
          <w:sz w:val="20"/>
          <w:szCs w:val="20"/>
          <w:lang w:eastAsia="ar-SA"/>
        </w:rPr>
        <w:t xml:space="preserve"> </w:t>
      </w:r>
      <w:r w:rsidRPr="003E02EB">
        <w:rPr>
          <w:rFonts w:ascii="Century Gothic" w:hAnsi="Century Gothic" w:cs="Tahoma"/>
          <w:sz w:val="20"/>
          <w:szCs w:val="20"/>
        </w:rPr>
        <w:t>le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BD225B" w:rsidRPr="00BD225B" w:rsidRDefault="00BD225B" w:rsidP="00BD225B">
      <w:pPr>
        <w:ind w:firstLine="708"/>
        <w:jc w:val="both"/>
        <w:rPr>
          <w:rFonts w:ascii="Century Gothic" w:hAnsi="Century Gothic" w:cs="Tahoma"/>
          <w:snapToGrid w:val="0"/>
          <w:sz w:val="20"/>
          <w:szCs w:val="20"/>
          <w:lang w:eastAsia="ar-SA"/>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DC62C0" w:rsidRDefault="00DC62C0" w:rsidP="00DC62C0">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DC62C0" w:rsidRPr="00556362" w:rsidRDefault="00DC62C0" w:rsidP="00DC62C0">
      <w:pPr>
        <w:numPr>
          <w:ilvl w:val="0"/>
          <w:numId w:val="12"/>
        </w:numPr>
        <w:jc w:val="both"/>
        <w:rPr>
          <w:rFonts w:ascii="Century Gothic" w:hAnsi="Century Gothic" w:cs="Tahoma"/>
          <w:b/>
          <w:bCs/>
          <w:sz w:val="20"/>
          <w:szCs w:val="20"/>
        </w:rPr>
      </w:pPr>
      <w:r>
        <w:rPr>
          <w:rFonts w:ascii="Century Gothic" w:hAnsi="Century Gothic" w:cs="Tahoma"/>
          <w:sz w:val="20"/>
          <w:szCs w:val="20"/>
        </w:rPr>
        <w:t>Transmis leurs dossiers par voie électronique au portail des marchés publics pour les concurrents qui disposent des signatures électroniques homologuées par Barid Al Maghrib.</w:t>
      </w:r>
    </w:p>
    <w:p w:rsidR="00DC62C0" w:rsidRPr="003E02EB" w:rsidRDefault="00DC62C0" w:rsidP="00DC62C0">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déposés contre récépissé dans le bureau du maître d’ouvrage sis à la Commune de Salé. </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DC62C0" w:rsidRPr="003E02EB" w:rsidRDefault="00DC62C0" w:rsidP="00DC62C0">
      <w:pPr>
        <w:ind w:left="1065"/>
        <w:jc w:val="both"/>
        <w:rPr>
          <w:rFonts w:ascii="Century Gothic" w:hAnsi="Century Gothic" w:cs="Tahoma"/>
          <w:b/>
          <w:bCs/>
          <w:sz w:val="20"/>
          <w:szCs w:val="20"/>
        </w:rPr>
      </w:pPr>
      <w:r>
        <w:rPr>
          <w:rFonts w:ascii="Century Gothic" w:hAnsi="Century Gothic" w:cs="Tahoma"/>
          <w:sz w:val="20"/>
          <w:szCs w:val="20"/>
        </w:rPr>
        <w:t xml:space="preserve">Le délai pour la réception des plis expire à la date et à l’heure fixée par l’avis d’appel d’offres pour la séance d’ouverture des plis. </w:t>
      </w:r>
    </w:p>
    <w:p w:rsidR="00DC62C0" w:rsidRPr="003E02EB" w:rsidRDefault="00DC62C0" w:rsidP="00DC62C0">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lastRenderedPageBreak/>
        <w:t>Les plis déposés ou reçus postérieurement au jour et à l’heure fixés ne sont pas admis.</w:t>
      </w:r>
    </w:p>
    <w:p w:rsidR="00DC62C0" w:rsidRDefault="00DC62C0" w:rsidP="00DC62C0">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DC62C0" w:rsidRPr="003E02EB" w:rsidRDefault="00DC62C0" w:rsidP="00DC62C0">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Les plis resteront cachetés et seront tenus en lieu sur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D70BA7" w:rsidRPr="003E02EB" w:rsidRDefault="00D70BA7" w:rsidP="00D70BA7">
      <w:pPr>
        <w:widowControl w:val="0"/>
        <w:jc w:val="both"/>
        <w:rPr>
          <w:rFonts w:ascii="Century Gothic" w:hAnsi="Century Gothic" w:cs="Tahoma"/>
          <w:snapToGrid w:val="0"/>
          <w:sz w:val="20"/>
          <w:szCs w:val="20"/>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Pr="003E02EB" w:rsidRDefault="00D70BA7" w:rsidP="00485701">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 xml:space="preserve">L’ouverture et l’examen des offres et l’appréciation des capacités des soumissionnaires s’effectuent conformément aux dispositions prévues aux articles 36 </w:t>
      </w:r>
      <w:r w:rsidR="00EE4754">
        <w:rPr>
          <w:rFonts w:ascii="Century Gothic" w:hAnsi="Century Gothic" w:cs="Tahoma"/>
          <w:sz w:val="20"/>
          <w:szCs w:val="20"/>
        </w:rPr>
        <w:t xml:space="preserve">,37 </w:t>
      </w:r>
      <w:r w:rsidRPr="003E02EB">
        <w:rPr>
          <w:rFonts w:ascii="Century Gothic" w:hAnsi="Century Gothic" w:cs="Tahoma"/>
          <w:sz w:val="20"/>
          <w:szCs w:val="20"/>
        </w:rPr>
        <w:t xml:space="preserve">et 39 du </w:t>
      </w:r>
      <w:r w:rsidRPr="003E02EB">
        <w:rPr>
          <w:rFonts w:ascii="Century Gothic" w:hAnsi="Century Gothic"/>
        </w:rPr>
        <w:t>décret n° 2-12-349 précité</w:t>
      </w:r>
      <w:r w:rsidRPr="003E02EB">
        <w:rPr>
          <w:rFonts w:ascii="Century Gothic" w:hAnsi="Century Gothic" w:cs="Tahoma"/>
          <w:sz w:val="20"/>
          <w:szCs w:val="20"/>
        </w:rPr>
        <w:t>.</w:t>
      </w:r>
    </w:p>
    <w:p w:rsidR="00D70BA7" w:rsidRPr="003E02EB" w:rsidRDefault="00D70BA7" w:rsidP="00D70BA7">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et les références professionnelles, en rapport avec la nature et l’importance des prestations, à partir des informations et indications contenues dans les dossiers administratifs et techniques de chaque concurrent.</w:t>
      </w:r>
    </w:p>
    <w:p w:rsidR="00D70BA7" w:rsidRDefault="00D70BA7" w:rsidP="006B2A5D">
      <w:pPr>
        <w:pStyle w:val="Corpsdetexte2"/>
        <w:spacing w:line="240" w:lineRule="auto"/>
        <w:ind w:firstLine="540"/>
        <w:rPr>
          <w:rFonts w:ascii="Century Gothic" w:hAnsi="Century Gothic" w:cs="Tahoma"/>
          <w:sz w:val="20"/>
          <w:szCs w:val="20"/>
        </w:rPr>
      </w:pPr>
      <w:r w:rsidRPr="003E02EB">
        <w:rPr>
          <w:rFonts w:ascii="Century Gothic" w:hAnsi="Century Gothic" w:cs="Tahoma"/>
          <w:sz w:val="20"/>
          <w:szCs w:val="20"/>
        </w:rPr>
        <w:t>Seules les attestations de travaux similaires et de même importance que le projet seront acceptées et prises en considérations</w:t>
      </w:r>
    </w:p>
    <w:p w:rsidR="00BD225B" w:rsidRPr="003E02EB" w:rsidRDefault="00BD225B"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6</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PRESENTATION DES ECHANTILLONS</w:t>
      </w:r>
      <w:r w:rsidRPr="003E02EB">
        <w:rPr>
          <w:rFonts w:ascii="Century Gothic" w:hAnsi="Century Gothic"/>
        </w:rPr>
        <w:t xml:space="preserve"> </w:t>
      </w:r>
    </w:p>
    <w:p w:rsidR="00BD225B" w:rsidRDefault="00BD225B" w:rsidP="00BD225B">
      <w:pPr>
        <w:pStyle w:val="Corpsdetexte2"/>
        <w:spacing w:line="240" w:lineRule="auto"/>
        <w:rPr>
          <w:rFonts w:ascii="Century Gothic" w:hAnsi="Century Gothic" w:cs="Tahoma"/>
          <w:sz w:val="20"/>
          <w:szCs w:val="20"/>
        </w:rPr>
      </w:pPr>
      <w:r>
        <w:rPr>
          <w:rFonts w:ascii="Century Gothic" w:hAnsi="Century Gothic" w:cs="Tahoma"/>
          <w:sz w:val="20"/>
          <w:szCs w:val="20"/>
        </w:rPr>
        <w:t xml:space="preserve">Le </w:t>
      </w:r>
      <w:r w:rsidR="00485701">
        <w:rPr>
          <w:rFonts w:ascii="Century Gothic" w:hAnsi="Century Gothic" w:cs="Tahoma"/>
          <w:sz w:val="20"/>
          <w:szCs w:val="20"/>
        </w:rPr>
        <w:t>soumissionnaire</w:t>
      </w:r>
      <w:r>
        <w:rPr>
          <w:rFonts w:ascii="Century Gothic" w:hAnsi="Century Gothic" w:cs="Tahoma"/>
          <w:sz w:val="20"/>
          <w:szCs w:val="20"/>
        </w:rPr>
        <w:t xml:space="preserve"> doit présenter un échantillon des prix suivants :</w:t>
      </w:r>
    </w:p>
    <w:p w:rsidR="0049308E" w:rsidRDefault="00F2752B" w:rsidP="004E3B1D">
      <w:pPr>
        <w:pStyle w:val="Corpsdetexte2"/>
        <w:spacing w:line="240" w:lineRule="auto"/>
        <w:rPr>
          <w:sz w:val="20"/>
          <w:szCs w:val="20"/>
        </w:rPr>
      </w:pPr>
      <w:r>
        <w:rPr>
          <w:sz w:val="20"/>
          <w:szCs w:val="20"/>
        </w:rPr>
        <w:t>PRIX N°</w:t>
      </w:r>
      <w:r w:rsidR="004E3B1D">
        <w:rPr>
          <w:sz w:val="20"/>
          <w:szCs w:val="20"/>
        </w:rPr>
        <w:t>03</w:t>
      </w:r>
      <w:r w:rsidR="00BB579D">
        <w:rPr>
          <w:sz w:val="20"/>
          <w:szCs w:val="20"/>
        </w:rPr>
        <w:t xml:space="preserve">  </w:t>
      </w:r>
      <w:r w:rsidR="00BD225B" w:rsidRPr="009A5F08">
        <w:rPr>
          <w:sz w:val="20"/>
          <w:szCs w:val="20"/>
        </w:rPr>
        <w:t xml:space="preserve"> : </w:t>
      </w:r>
      <w:r w:rsidR="0049308E" w:rsidRPr="0049308E">
        <w:rPr>
          <w:sz w:val="20"/>
          <w:szCs w:val="20"/>
        </w:rPr>
        <w:t>Ensemble lampadaire solaire autonome</w:t>
      </w:r>
    </w:p>
    <w:p w:rsidR="00BD225B" w:rsidRPr="003E02EB" w:rsidRDefault="00BD225B" w:rsidP="0049308E">
      <w:pPr>
        <w:pStyle w:val="Corpsdetexte2"/>
        <w:spacing w:line="240" w:lineRule="auto"/>
        <w:rPr>
          <w:rFonts w:ascii="Century Gothic" w:hAnsi="Century Gothic" w:cs="Tahoma"/>
          <w:sz w:val="20"/>
          <w:szCs w:val="20"/>
        </w:rPr>
      </w:pPr>
      <w:r>
        <w:rPr>
          <w:sz w:val="20"/>
          <w:szCs w:val="20"/>
        </w:rPr>
        <w:t xml:space="preserve">Les échantillons doivent être </w:t>
      </w:r>
      <w:r w:rsidR="007F4EAF">
        <w:rPr>
          <w:sz w:val="20"/>
          <w:szCs w:val="20"/>
        </w:rPr>
        <w:t>déposés</w:t>
      </w:r>
      <w:r>
        <w:rPr>
          <w:sz w:val="20"/>
          <w:szCs w:val="20"/>
        </w:rPr>
        <w:t xml:space="preserve"> une journée avant la date d’</w:t>
      </w:r>
      <w:r w:rsidR="00AF60D8">
        <w:rPr>
          <w:sz w:val="20"/>
          <w:szCs w:val="20"/>
        </w:rPr>
        <w:t xml:space="preserve">ouverture </w:t>
      </w:r>
      <w:r>
        <w:rPr>
          <w:sz w:val="20"/>
          <w:szCs w:val="20"/>
        </w:rPr>
        <w:t xml:space="preserve"> des plis avant 16h30min aux magasins de la Commune de Salé sise boulevard Hassan II (Ancien siège de </w:t>
      </w:r>
      <w:r w:rsidR="00AF60D8">
        <w:rPr>
          <w:sz w:val="20"/>
          <w:szCs w:val="20"/>
        </w:rPr>
        <w:t>la Commune de Salé).</w:t>
      </w:r>
    </w:p>
    <w:p w:rsidR="00D70BA7" w:rsidRPr="003E02EB" w:rsidRDefault="00D70BA7"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7</w:t>
      </w:r>
      <w:r w:rsidRPr="003E02EB">
        <w:rPr>
          <w:rFonts w:ascii="Century Gothic" w:hAnsi="Century Gothic" w:cs="Tahoma"/>
          <w:b/>
          <w:bCs/>
          <w:sz w:val="20"/>
          <w:szCs w:val="20"/>
          <w:u w:val="single"/>
        </w:rPr>
        <w:t xml:space="preserve"> : EXAMEN DES OFFRES FINANCIERES</w:t>
      </w:r>
      <w:r w:rsidRPr="003E02EB">
        <w:rPr>
          <w:rFonts w:ascii="Century Gothic" w:hAnsi="Century Gothic"/>
        </w:rPr>
        <w:t xml:space="preserve"> </w:t>
      </w:r>
    </w:p>
    <w:p w:rsidR="00D70BA7" w:rsidRPr="003E02EB" w:rsidRDefault="00D70BA7" w:rsidP="00D70BA7">
      <w:pPr>
        <w:pStyle w:val="Corpsdetexte"/>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w:t>
      </w:r>
      <w:r w:rsidR="006B2A5D">
        <w:rPr>
          <w:rFonts w:ascii="Century Gothic" w:hAnsi="Century Gothic" w:cs="Tahoma"/>
          <w:sz w:val="20"/>
          <w:szCs w:val="20"/>
        </w:rPr>
        <w:t>ques</w:t>
      </w:r>
      <w:r w:rsidRPr="003E02EB">
        <w:rPr>
          <w:rFonts w:ascii="Century Gothic" w:hAnsi="Century Gothic" w:cs="Tahoma"/>
          <w:sz w:val="20"/>
          <w:szCs w:val="20"/>
        </w:rPr>
        <w:t xml:space="preserve">. </w:t>
      </w:r>
    </w:p>
    <w:p w:rsidR="00D70BA7" w:rsidRPr="003E02EB" w:rsidRDefault="00D70BA7" w:rsidP="00D70BA7">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8</w:t>
      </w:r>
      <w:r w:rsidRPr="003E02EB">
        <w:rPr>
          <w:rFonts w:ascii="Century Gothic" w:hAnsi="Century Gothic" w:cs="Tahoma"/>
          <w:b/>
          <w:bCs/>
          <w:smallCaps/>
          <w:sz w:val="20"/>
          <w:szCs w:val="20"/>
          <w:u w:val="single"/>
        </w:rPr>
        <w:t> : 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sidRPr="003E02EB">
        <w:rPr>
          <w:rFonts w:ascii="Century Gothic" w:hAnsi="Century Gothic" w:cs="Tahoma"/>
          <w:bCs/>
          <w:iCs/>
          <w:sz w:val="20"/>
          <w:szCs w:val="20"/>
        </w:rPr>
        <w:t xml:space="preserve"> </w:t>
      </w:r>
      <w:r>
        <w:rPr>
          <w:rFonts w:ascii="Century Gothic" w:hAnsi="Century Gothic" w:cs="Tahoma"/>
          <w:sz w:val="20"/>
          <w:szCs w:val="20"/>
        </w:rPr>
        <w:t xml:space="preserve">du </w:t>
      </w:r>
      <w:r w:rsidRPr="003E02EB">
        <w:rPr>
          <w:rFonts w:ascii="Century Gothic" w:hAnsi="Century Gothic" w:cs="Tahoma"/>
          <w:sz w:val="20"/>
          <w:szCs w:val="20"/>
        </w:rPr>
        <w:t>décret n° 2-12-349 précité</w:t>
      </w:r>
      <w:r>
        <w:rPr>
          <w:rFonts w:ascii="Century Gothic" w:hAnsi="Century Gothic" w:cs="Tahoma"/>
          <w:sz w:val="20"/>
          <w:szCs w:val="20"/>
        </w:rPr>
        <w:t>,</w:t>
      </w:r>
      <w:r w:rsidRPr="003E02EB">
        <w:rPr>
          <w:rFonts w:ascii="Century Gothic" w:hAnsi="Century Gothic" w:cs="Tahoma"/>
          <w:snapToGrid w:val="0"/>
          <w:sz w:val="20"/>
          <w:szCs w:val="20"/>
        </w:rPr>
        <w:t xml:space="preserve"> </w:t>
      </w:r>
      <w:r>
        <w:rPr>
          <w:rFonts w:ascii="Century Gothic" w:hAnsi="Century Gothic" w:cs="Tahoma"/>
          <w:snapToGrid w:val="0"/>
          <w:sz w:val="20"/>
          <w:szCs w:val="20"/>
        </w:rPr>
        <w:t>l</w:t>
      </w:r>
      <w:r w:rsidR="00D70BA7" w:rsidRPr="003E02EB">
        <w:rPr>
          <w:rFonts w:ascii="Century Gothic" w:hAnsi="Century Gothic" w:cs="Tahoma"/>
          <w:snapToGrid w:val="0"/>
          <w:sz w:val="20"/>
          <w:szCs w:val="20"/>
        </w:rPr>
        <w:t>es concurrents restent engagés par leurs offres pendant un délai de soixante quinze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Si dans ce délai, le choix de l’attributaire ne peut être arrêté, le maître d’ouvrage pourra demander aux concurrents, par lettre recommandée avec accusée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7E2E33">
        <w:rPr>
          <w:rFonts w:ascii="Century Gothic" w:hAnsi="Century Gothic" w:cs="Tahoma"/>
          <w:b/>
          <w:bCs/>
          <w:sz w:val="20"/>
          <w:szCs w:val="20"/>
          <w:u w:val="single"/>
        </w:rPr>
        <w:t>19</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Conformément aux dispositions de l’article 18 paragraphe 3  du décret n° 2-12-349 précité, le dirham  est la monnaie dans la quelle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D70BA7"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Lorsque le concurrent n’est pas installé au Maroc, son offre doit être exprimé en monnaie étrangère convertible.</w:t>
      </w:r>
      <w:r w:rsidRPr="003E02EB">
        <w:rPr>
          <w:rFonts w:ascii="Century Gothic" w:hAnsi="Century Gothic" w:cs="Tahoma"/>
          <w:bCs/>
          <w:iCs/>
          <w:color w:val="008000"/>
          <w:sz w:val="20"/>
          <w:szCs w:val="20"/>
        </w:rPr>
        <w:t xml:space="preserve"> </w:t>
      </w:r>
      <w:r w:rsidRPr="003E02EB">
        <w:rPr>
          <w:rFonts w:ascii="Century Gothic" w:hAnsi="Century Gothic" w:cs="Tahoma"/>
          <w:bCs/>
          <w:iCs/>
          <w:sz w:val="20"/>
          <w:szCs w:val="20"/>
        </w:rPr>
        <w:t xml:space="preserv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225CAC" w:rsidRDefault="00225CAC" w:rsidP="00225CAC"/>
    <w:p w:rsidR="00225CAC" w:rsidRDefault="00225CAC" w:rsidP="00225CAC"/>
    <w:p w:rsidR="00225CAC" w:rsidRPr="00225CAC" w:rsidRDefault="00225CAC" w:rsidP="00225CAC"/>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ARTICLE 2</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D70BA7" w:rsidP="007E2E33">
      <w:pPr>
        <w:spacing w:before="40"/>
        <w:jc w:val="both"/>
        <w:outlineLvl w:val="0"/>
        <w:rPr>
          <w:rFonts w:ascii="Century Gothic" w:hAnsi="Century Gothic" w:cs="Tahoma"/>
          <w:b/>
          <w:bCs/>
          <w:color w:val="000000"/>
          <w:sz w:val="20"/>
          <w:szCs w:val="20"/>
          <w:u w:val="single"/>
        </w:rPr>
      </w:pPr>
      <w:r w:rsidRPr="003E02EB">
        <w:rPr>
          <w:rFonts w:ascii="Century Gothic" w:hAnsi="Century Gothic" w:cs="Tahoma"/>
          <w:b/>
          <w:bCs/>
          <w:color w:val="000000"/>
          <w:sz w:val="20"/>
          <w:szCs w:val="20"/>
          <w:u w:val="single"/>
        </w:rPr>
        <w:t>ARTICLE 2</w:t>
      </w:r>
      <w:r w:rsidR="007E2E33">
        <w:rPr>
          <w:rFonts w:ascii="Century Gothic" w:hAnsi="Century Gothic" w:cs="Tahoma"/>
          <w:b/>
          <w:bCs/>
          <w:color w:val="000000"/>
          <w:sz w:val="20"/>
          <w:szCs w:val="20"/>
          <w:u w:val="single"/>
        </w:rPr>
        <w:t>1</w:t>
      </w:r>
      <w:r w:rsidRPr="003E02EB">
        <w:rPr>
          <w:rFonts w:ascii="Century Gothic" w:hAnsi="Century Gothic" w:cs="Tahoma"/>
          <w:b/>
          <w:bCs/>
          <w:color w:val="000000"/>
          <w:sz w:val="20"/>
          <w:szCs w:val="20"/>
          <w:u w:val="single"/>
        </w:rPr>
        <w:t>: PREFERENCE EN FAVEUR DE L’ENTREPRISE NATIONALE</w:t>
      </w:r>
    </w:p>
    <w:p w:rsidR="00D70BA7" w:rsidRPr="003E02EB"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 xml:space="preserve">Conformément aux dispositions de l’article 155 du décret n° 2.12.349, le pourcentage de préférence à appliquer en faveur de l’entreprise nationale est de quinze  pour cent (15 %). </w:t>
      </w:r>
    </w:p>
    <w:p w:rsidR="00D70BA7"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4A7D4B" w:rsidRDefault="004A7D4B" w:rsidP="00D70BA7">
      <w:pPr>
        <w:spacing w:before="40"/>
        <w:jc w:val="both"/>
        <w:rPr>
          <w:rFonts w:ascii="Century Gothic" w:hAnsi="Century Gothic" w:cs="Tahoma"/>
          <w:color w:val="000000"/>
          <w:sz w:val="20"/>
          <w:szCs w:val="20"/>
        </w:rPr>
      </w:pPr>
    </w:p>
    <w:p w:rsidR="00C354A9" w:rsidRDefault="00C354A9" w:rsidP="00144ECC">
      <w:pPr>
        <w:spacing w:before="40"/>
        <w:jc w:val="both"/>
        <w:rPr>
          <w:rFonts w:ascii="Century Gothic" w:hAnsi="Century Gothic" w:cs="Tahoma"/>
          <w:color w:val="000000"/>
          <w:sz w:val="20"/>
          <w:szCs w:val="20"/>
        </w:rPr>
      </w:pPr>
      <w:r w:rsidRPr="003E02EB">
        <w:rPr>
          <w:rFonts w:ascii="Century Gothic" w:hAnsi="Century Gothic" w:cs="Tahoma"/>
          <w:b/>
          <w:bCs/>
          <w:color w:val="000000"/>
          <w:sz w:val="20"/>
          <w:szCs w:val="20"/>
          <w:u w:val="single"/>
        </w:rPr>
        <w:t>ARTICLE 2</w:t>
      </w:r>
      <w:r w:rsidR="00144ECC">
        <w:rPr>
          <w:rFonts w:ascii="Century Gothic" w:hAnsi="Century Gothic" w:cs="Tahoma"/>
          <w:b/>
          <w:bCs/>
          <w:color w:val="000000"/>
          <w:sz w:val="20"/>
          <w:szCs w:val="20"/>
          <w:u w:val="single"/>
        </w:rPr>
        <w:t>2</w:t>
      </w:r>
      <w:r w:rsidRPr="003E02EB">
        <w:rPr>
          <w:rFonts w:ascii="Century Gothic" w:hAnsi="Century Gothic" w:cs="Tahoma"/>
          <w:b/>
          <w:bCs/>
          <w:color w:val="000000"/>
          <w:sz w:val="20"/>
          <w:szCs w:val="20"/>
          <w:u w:val="single"/>
        </w:rPr>
        <w:t xml:space="preserve">: </w:t>
      </w:r>
      <w:r>
        <w:rPr>
          <w:rFonts w:ascii="Century Gothic" w:hAnsi="Century Gothic" w:cs="Tahoma"/>
          <w:b/>
          <w:bCs/>
          <w:color w:val="000000"/>
          <w:sz w:val="20"/>
          <w:szCs w:val="20"/>
          <w:u w:val="single"/>
        </w:rPr>
        <w:t>ESTIMATION GLOBALE DU MARCHE</w:t>
      </w:r>
    </w:p>
    <w:p w:rsidR="00D70BA7" w:rsidRDefault="00C354A9" w:rsidP="00C354A9">
      <w:pPr>
        <w:spacing w:before="40"/>
        <w:jc w:val="both"/>
        <w:outlineLvl w:val="0"/>
        <w:rPr>
          <w:rFonts w:ascii="Century Gothic" w:hAnsi="Century Gothic" w:cs="Tahoma"/>
          <w:color w:val="000000"/>
          <w:sz w:val="20"/>
          <w:szCs w:val="20"/>
        </w:rPr>
      </w:pPr>
      <w:r>
        <w:rPr>
          <w:rFonts w:ascii="Century Gothic" w:hAnsi="Century Gothic" w:cs="Tahoma"/>
          <w:color w:val="000000"/>
          <w:sz w:val="20"/>
          <w:szCs w:val="20"/>
        </w:rPr>
        <w:t>L’estimation globale du marché est fixé à :</w:t>
      </w:r>
    </w:p>
    <w:p w:rsidR="00C354A9" w:rsidRDefault="004E3B1D" w:rsidP="004E3B1D">
      <w:pPr>
        <w:spacing w:before="40"/>
        <w:jc w:val="both"/>
        <w:outlineLvl w:val="0"/>
        <w:rPr>
          <w:rFonts w:ascii="Century Gothic" w:hAnsi="Century Gothic" w:cs="Tahoma"/>
          <w:b/>
          <w:bCs/>
          <w:color w:val="000000"/>
          <w:sz w:val="20"/>
          <w:szCs w:val="20"/>
          <w:u w:val="single"/>
        </w:rPr>
      </w:pPr>
      <w:r>
        <w:rPr>
          <w:rFonts w:ascii="Century Gothic" w:hAnsi="Century Gothic" w:cs="Tahoma"/>
          <w:color w:val="000000"/>
          <w:sz w:val="20"/>
          <w:szCs w:val="20"/>
        </w:rPr>
        <w:t>Six cent soixante quatre</w:t>
      </w:r>
      <w:r w:rsidR="00895135">
        <w:rPr>
          <w:rFonts w:ascii="Century Gothic" w:hAnsi="Century Gothic" w:cs="Tahoma"/>
          <w:color w:val="000000"/>
          <w:sz w:val="20"/>
          <w:szCs w:val="20"/>
        </w:rPr>
        <w:t xml:space="preserve"> mille </w:t>
      </w:r>
      <w:r>
        <w:rPr>
          <w:rFonts w:ascii="Century Gothic" w:hAnsi="Century Gothic" w:cs="Tahoma"/>
          <w:color w:val="000000"/>
          <w:sz w:val="20"/>
          <w:szCs w:val="20"/>
        </w:rPr>
        <w:t>huit</w:t>
      </w:r>
      <w:r w:rsidR="00895135">
        <w:rPr>
          <w:rFonts w:ascii="Century Gothic" w:hAnsi="Century Gothic" w:cs="Tahoma"/>
          <w:color w:val="000000"/>
          <w:sz w:val="20"/>
          <w:szCs w:val="20"/>
        </w:rPr>
        <w:t xml:space="preserve"> cent </w:t>
      </w:r>
      <w:r w:rsidR="00C354A9">
        <w:rPr>
          <w:rFonts w:ascii="Century Gothic" w:hAnsi="Century Gothic" w:cs="Tahoma"/>
          <w:color w:val="000000"/>
          <w:sz w:val="20"/>
          <w:szCs w:val="20"/>
        </w:rPr>
        <w:t>dirhams TTC (</w:t>
      </w:r>
      <w:r>
        <w:rPr>
          <w:rFonts w:ascii="Century Gothic" w:hAnsi="Century Gothic" w:cs="Tahoma"/>
          <w:color w:val="000000"/>
          <w:sz w:val="20"/>
          <w:szCs w:val="20"/>
        </w:rPr>
        <w:t>664</w:t>
      </w:r>
      <w:r w:rsidR="00C354A9">
        <w:rPr>
          <w:rFonts w:ascii="Century Gothic" w:hAnsi="Century Gothic" w:cs="Tahoma"/>
          <w:color w:val="000000"/>
          <w:sz w:val="20"/>
          <w:szCs w:val="20"/>
        </w:rPr>
        <w:t> </w:t>
      </w:r>
      <w:r>
        <w:rPr>
          <w:rFonts w:ascii="Century Gothic" w:hAnsi="Century Gothic" w:cs="Tahoma"/>
          <w:color w:val="000000"/>
          <w:sz w:val="20"/>
          <w:szCs w:val="20"/>
        </w:rPr>
        <w:t>80</w:t>
      </w:r>
      <w:r w:rsidR="00895135">
        <w:rPr>
          <w:rFonts w:ascii="Century Gothic" w:hAnsi="Century Gothic" w:cs="Tahoma"/>
          <w:color w:val="000000"/>
          <w:sz w:val="20"/>
          <w:szCs w:val="20"/>
        </w:rPr>
        <w:t>0</w:t>
      </w:r>
      <w:r w:rsidR="00C354A9">
        <w:rPr>
          <w:rFonts w:ascii="Century Gothic" w:hAnsi="Century Gothic" w:cs="Tahoma"/>
          <w:color w:val="000000"/>
          <w:sz w:val="20"/>
          <w:szCs w:val="20"/>
        </w:rPr>
        <w:t>,00</w:t>
      </w:r>
      <w:r w:rsidR="00E21AAA">
        <w:rPr>
          <w:rFonts w:ascii="Century Gothic" w:hAnsi="Century Gothic" w:cs="Tahoma"/>
          <w:color w:val="000000"/>
          <w:sz w:val="20"/>
          <w:szCs w:val="20"/>
        </w:rPr>
        <w:t xml:space="preserve"> </w:t>
      </w:r>
      <w:r w:rsidR="00C354A9">
        <w:rPr>
          <w:rFonts w:ascii="Century Gothic" w:hAnsi="Century Gothic" w:cs="Tahoma"/>
          <w:color w:val="000000"/>
          <w:sz w:val="20"/>
          <w:szCs w:val="20"/>
        </w:rPr>
        <w:t>DHS)</w:t>
      </w:r>
    </w:p>
    <w:p w:rsidR="00D70BA7" w:rsidRDefault="00D70BA7" w:rsidP="00D70BA7">
      <w:pPr>
        <w:ind w:right="-108"/>
        <w:rPr>
          <w:rFonts w:ascii="Century Gothic" w:hAnsi="Century Gothic" w:cs="Arial"/>
          <w:b/>
          <w:color w:val="000000"/>
          <w:sz w:val="20"/>
        </w:rPr>
      </w:pPr>
    </w:p>
    <w:p w:rsidR="00D70BA7" w:rsidRDefault="00D70BA7" w:rsidP="00E21AAA">
      <w:pPr>
        <w:ind w:right="-108"/>
        <w:rPr>
          <w:rFonts w:ascii="Century Gothic" w:hAnsi="Century Gothic" w:cs="Arial"/>
          <w:b/>
          <w:color w:val="000000"/>
          <w:sz w:val="20"/>
        </w:rPr>
      </w:pPr>
      <w:r w:rsidRPr="003E02EB">
        <w:rPr>
          <w:rFonts w:ascii="Century Gothic" w:hAnsi="Century Gothic" w:cs="Arial"/>
          <w:b/>
          <w:color w:val="000000"/>
          <w:sz w:val="20"/>
        </w:rPr>
        <w:t xml:space="preserve">Le Chef de la Division </w:t>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t xml:space="preserve">Lu et accepté par </w:t>
      </w: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ind w:right="-108"/>
        <w:jc w:val="center"/>
        <w:rPr>
          <w:rFonts w:ascii="Century Gothic" w:hAnsi="Century Gothic" w:cs="Arial"/>
          <w:b/>
          <w:color w:val="000000"/>
          <w:sz w:val="20"/>
        </w:rPr>
      </w:pPr>
      <w:r w:rsidRPr="003E02EB">
        <w:rPr>
          <w:rFonts w:ascii="Century Gothic" w:hAnsi="Century Gothic" w:cs="Arial"/>
          <w:b/>
          <w:color w:val="000000"/>
          <w:sz w:val="20"/>
        </w:rPr>
        <w:t>Le Président de la Commune de Salé :</w:t>
      </w: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pStyle w:val="Corpsdetexte"/>
        <w:rPr>
          <w:rFonts w:ascii="Century Gothic" w:hAnsi="Century Gothic"/>
          <w:b/>
          <w:bCs/>
        </w:rPr>
      </w:pPr>
    </w:p>
    <w:p w:rsidR="003B29AF" w:rsidRPr="003C4CF2" w:rsidRDefault="003B29AF" w:rsidP="00D70BA7">
      <w:pPr>
        <w:tabs>
          <w:tab w:val="center" w:pos="4706"/>
        </w:tabs>
        <w:spacing w:line="360" w:lineRule="auto"/>
        <w:ind w:left="540"/>
        <w:jc w:val="both"/>
        <w:rPr>
          <w:rFonts w:ascii="Century Gothic" w:hAnsi="Century Gothic" w:cs="Tahoma"/>
          <w:color w:val="000000"/>
          <w:sz w:val="20"/>
          <w:szCs w:val="20"/>
        </w:rPr>
      </w:pPr>
    </w:p>
    <w:sectPr w:rsidR="003B29AF" w:rsidRPr="003C4CF2" w:rsidSect="00AF4F27">
      <w:footerReference w:type="even" r:id="rId9"/>
      <w:footerReference w:type="default" r:id="rId10"/>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6C3" w:rsidRDefault="00E676C3">
      <w:r>
        <w:separator/>
      </w:r>
    </w:p>
  </w:endnote>
  <w:endnote w:type="continuationSeparator" w:id="1">
    <w:p w:rsidR="00E676C3" w:rsidRDefault="00E676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7A2197"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sidR="0050658C">
      <w:rPr>
        <w:rStyle w:val="Numrodepage"/>
      </w:rPr>
      <w:instrText xml:space="preserv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50658C" w:rsidP="00AF60D8">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7A2197">
      <w:fldChar w:fldCharType="begin"/>
    </w:r>
    <w:r w:rsidR="008036A6">
      <w:instrText xml:space="preserve"> </w:instrText>
    </w:r>
    <w:r w:rsidR="00423807">
      <w:instrText>PAGE</w:instrText>
    </w:r>
    <w:r w:rsidR="008036A6">
      <w:instrText xml:space="preserve">   \* MERGEFORMAT </w:instrText>
    </w:r>
    <w:r w:rsidR="007A2197">
      <w:fldChar w:fldCharType="separate"/>
    </w:r>
    <w:r w:rsidR="00E60E5D" w:rsidRPr="00E60E5D">
      <w:rPr>
        <w:rFonts w:ascii="Cambria" w:hAnsi="Cambria"/>
        <w:noProof/>
      </w:rPr>
      <w:t>7</w:t>
    </w:r>
    <w:r w:rsidR="007A2197">
      <w:fldChar w:fldCharType="end"/>
    </w:r>
  </w:p>
  <w:p w:rsidR="0047379C" w:rsidRPr="00AF60D8" w:rsidRDefault="0047379C" w:rsidP="0047379C">
    <w:pPr>
      <w:jc w:val="center"/>
      <w:rPr>
        <w:b/>
        <w:bCs/>
        <w:sz w:val="18"/>
        <w:szCs w:val="18"/>
      </w:rPr>
    </w:pPr>
    <w:r>
      <w:rPr>
        <w:rFonts w:ascii="Arial" w:hAnsi="Arial" w:cs="Arial"/>
        <w:sz w:val="20"/>
        <w:szCs w:val="20"/>
      </w:rPr>
      <w:t xml:space="preserve">R.C – </w:t>
    </w:r>
    <w:r w:rsidRPr="00AF60D8">
      <w:rPr>
        <w:b/>
        <w:bCs/>
        <w:sz w:val="18"/>
        <w:szCs w:val="18"/>
      </w:rPr>
      <w:t xml:space="preserve">TRAVAUX  D’AMENAGEMENT D’ECLAIRAGE PUBLIC </w:t>
    </w:r>
  </w:p>
  <w:p w:rsidR="0047379C" w:rsidRPr="00AF60D8" w:rsidRDefault="0047379C" w:rsidP="006C7F31">
    <w:pPr>
      <w:jc w:val="center"/>
      <w:rPr>
        <w:b/>
        <w:bCs/>
        <w:sz w:val="18"/>
        <w:szCs w:val="18"/>
      </w:rPr>
    </w:pPr>
    <w:r w:rsidRPr="00AF60D8">
      <w:rPr>
        <w:b/>
        <w:bCs/>
        <w:sz w:val="18"/>
        <w:szCs w:val="18"/>
      </w:rPr>
      <w:t>(</w:t>
    </w:r>
    <w:r w:rsidR="006C7F31">
      <w:rPr>
        <w:rFonts w:ascii="Century Gothic" w:hAnsi="Century Gothic" w:cs="Arial"/>
        <w:b/>
        <w:bCs/>
        <w:sz w:val="20"/>
        <w:szCs w:val="20"/>
      </w:rPr>
      <w:t>Place</w:t>
    </w:r>
    <w:r w:rsidR="004A7D4B">
      <w:rPr>
        <w:rFonts w:ascii="Century Gothic" w:hAnsi="Century Gothic" w:cs="Arial"/>
        <w:b/>
        <w:bCs/>
        <w:sz w:val="20"/>
        <w:szCs w:val="20"/>
      </w:rPr>
      <w:t xml:space="preserve"> plateau</w:t>
    </w:r>
    <w:r w:rsidRPr="00AF60D8">
      <w:rPr>
        <w:b/>
        <w:bCs/>
        <w:sz w:val="18"/>
        <w:szCs w:val="18"/>
      </w:rPr>
      <w:t>)</w:t>
    </w:r>
  </w:p>
  <w:p w:rsidR="0050658C" w:rsidRDefault="0050658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6C3" w:rsidRDefault="00E676C3">
      <w:r>
        <w:separator/>
      </w:r>
    </w:p>
  </w:footnote>
  <w:footnote w:type="continuationSeparator" w:id="1">
    <w:p w:rsidR="00E676C3" w:rsidRDefault="00E676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0">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2">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num w:numId="1">
    <w:abstractNumId w:val="7"/>
  </w:num>
  <w:num w:numId="2">
    <w:abstractNumId w:val="12"/>
  </w:num>
  <w:num w:numId="3">
    <w:abstractNumId w:val="18"/>
  </w:num>
  <w:num w:numId="4">
    <w:abstractNumId w:val="17"/>
  </w:num>
  <w:num w:numId="5">
    <w:abstractNumId w:val="5"/>
  </w:num>
  <w:num w:numId="6">
    <w:abstractNumId w:val="13"/>
  </w:num>
  <w:num w:numId="7">
    <w:abstractNumId w:val="16"/>
  </w:num>
  <w:num w:numId="8">
    <w:abstractNumId w:val="4"/>
  </w:num>
  <w:num w:numId="9">
    <w:abstractNumId w:val="3"/>
  </w:num>
  <w:num w:numId="10">
    <w:abstractNumId w:val="14"/>
  </w:num>
  <w:num w:numId="11">
    <w:abstractNumId w:val="6"/>
  </w:num>
  <w:num w:numId="12">
    <w:abstractNumId w:val="8"/>
  </w:num>
  <w:num w:numId="13">
    <w:abstractNumId w:val="9"/>
  </w:num>
  <w:num w:numId="14">
    <w:abstractNumId w:val="19"/>
  </w:num>
  <w:num w:numId="15">
    <w:abstractNumId w:val="2"/>
  </w:num>
  <w:num w:numId="16">
    <w:abstractNumId w:val="1"/>
  </w:num>
  <w:num w:numId="17">
    <w:abstractNumId w:val="10"/>
  </w:num>
  <w:num w:numId="18">
    <w:abstractNumId w:val="11"/>
  </w:num>
  <w:num w:numId="19">
    <w:abstractNumId w:val="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07D26"/>
    <w:rsid w:val="00016908"/>
    <w:rsid w:val="00023477"/>
    <w:rsid w:val="00033357"/>
    <w:rsid w:val="00036698"/>
    <w:rsid w:val="00037965"/>
    <w:rsid w:val="00050832"/>
    <w:rsid w:val="00050A6F"/>
    <w:rsid w:val="000620E1"/>
    <w:rsid w:val="00062B8C"/>
    <w:rsid w:val="00070AE4"/>
    <w:rsid w:val="00085832"/>
    <w:rsid w:val="00087BD6"/>
    <w:rsid w:val="00094AAE"/>
    <w:rsid w:val="000965CE"/>
    <w:rsid w:val="00096F8F"/>
    <w:rsid w:val="000A0824"/>
    <w:rsid w:val="000A2091"/>
    <w:rsid w:val="000B0633"/>
    <w:rsid w:val="000C3C64"/>
    <w:rsid w:val="000D39DF"/>
    <w:rsid w:val="000D586E"/>
    <w:rsid w:val="000E193A"/>
    <w:rsid w:val="000E26EF"/>
    <w:rsid w:val="000E5F1E"/>
    <w:rsid w:val="000F5FAF"/>
    <w:rsid w:val="00106C87"/>
    <w:rsid w:val="00115515"/>
    <w:rsid w:val="00120C7B"/>
    <w:rsid w:val="001250BF"/>
    <w:rsid w:val="00126DC2"/>
    <w:rsid w:val="00132634"/>
    <w:rsid w:val="00132637"/>
    <w:rsid w:val="00137452"/>
    <w:rsid w:val="00144516"/>
    <w:rsid w:val="00144B8C"/>
    <w:rsid w:val="00144ECC"/>
    <w:rsid w:val="00155520"/>
    <w:rsid w:val="00160560"/>
    <w:rsid w:val="001647D3"/>
    <w:rsid w:val="00165AEA"/>
    <w:rsid w:val="001815D5"/>
    <w:rsid w:val="00182D68"/>
    <w:rsid w:val="00182FC5"/>
    <w:rsid w:val="00183C75"/>
    <w:rsid w:val="001843E8"/>
    <w:rsid w:val="00184657"/>
    <w:rsid w:val="001859ED"/>
    <w:rsid w:val="00186484"/>
    <w:rsid w:val="001A681B"/>
    <w:rsid w:val="001B0A5A"/>
    <w:rsid w:val="001B5FA4"/>
    <w:rsid w:val="001D0F9B"/>
    <w:rsid w:val="001E1D01"/>
    <w:rsid w:val="001E2768"/>
    <w:rsid w:val="001E28D4"/>
    <w:rsid w:val="001F1DC9"/>
    <w:rsid w:val="001F2F77"/>
    <w:rsid w:val="001F325F"/>
    <w:rsid w:val="00203B4E"/>
    <w:rsid w:val="00204872"/>
    <w:rsid w:val="00221CC9"/>
    <w:rsid w:val="00222E71"/>
    <w:rsid w:val="00225CAC"/>
    <w:rsid w:val="00232FC2"/>
    <w:rsid w:val="00233AA5"/>
    <w:rsid w:val="00235C06"/>
    <w:rsid w:val="00236F3D"/>
    <w:rsid w:val="0024261B"/>
    <w:rsid w:val="002463CE"/>
    <w:rsid w:val="00255978"/>
    <w:rsid w:val="00262BE8"/>
    <w:rsid w:val="002742DC"/>
    <w:rsid w:val="00281CCD"/>
    <w:rsid w:val="002835E9"/>
    <w:rsid w:val="00292F7A"/>
    <w:rsid w:val="002A26B3"/>
    <w:rsid w:val="002A7024"/>
    <w:rsid w:val="002C3E20"/>
    <w:rsid w:val="002D21C1"/>
    <w:rsid w:val="002E3A56"/>
    <w:rsid w:val="002F0EB1"/>
    <w:rsid w:val="002F17EB"/>
    <w:rsid w:val="00301B4A"/>
    <w:rsid w:val="0031474D"/>
    <w:rsid w:val="00326E81"/>
    <w:rsid w:val="00327F51"/>
    <w:rsid w:val="00335D50"/>
    <w:rsid w:val="0035315A"/>
    <w:rsid w:val="00355A1C"/>
    <w:rsid w:val="003724A0"/>
    <w:rsid w:val="00372938"/>
    <w:rsid w:val="00376450"/>
    <w:rsid w:val="00390D00"/>
    <w:rsid w:val="003A2EA2"/>
    <w:rsid w:val="003A65A3"/>
    <w:rsid w:val="003A66A8"/>
    <w:rsid w:val="003A6C24"/>
    <w:rsid w:val="003B29AF"/>
    <w:rsid w:val="003C03FE"/>
    <w:rsid w:val="003C4CF2"/>
    <w:rsid w:val="003D4C6A"/>
    <w:rsid w:val="003E02EB"/>
    <w:rsid w:val="003F4912"/>
    <w:rsid w:val="00405DE4"/>
    <w:rsid w:val="004222E7"/>
    <w:rsid w:val="00423807"/>
    <w:rsid w:val="0043380B"/>
    <w:rsid w:val="004356CE"/>
    <w:rsid w:val="00462313"/>
    <w:rsid w:val="00473504"/>
    <w:rsid w:val="0047379C"/>
    <w:rsid w:val="00476AB2"/>
    <w:rsid w:val="00485701"/>
    <w:rsid w:val="00492571"/>
    <w:rsid w:val="0049308E"/>
    <w:rsid w:val="00496622"/>
    <w:rsid w:val="00497BCF"/>
    <w:rsid w:val="004A1C9D"/>
    <w:rsid w:val="004A40FB"/>
    <w:rsid w:val="004A7D4B"/>
    <w:rsid w:val="004B4C75"/>
    <w:rsid w:val="004B4D14"/>
    <w:rsid w:val="004C03A0"/>
    <w:rsid w:val="004D0E17"/>
    <w:rsid w:val="004D4AE8"/>
    <w:rsid w:val="004E21EE"/>
    <w:rsid w:val="004E3B1D"/>
    <w:rsid w:val="004E69E6"/>
    <w:rsid w:val="00503730"/>
    <w:rsid w:val="0050658C"/>
    <w:rsid w:val="005236D4"/>
    <w:rsid w:val="00533F46"/>
    <w:rsid w:val="00535957"/>
    <w:rsid w:val="00537A99"/>
    <w:rsid w:val="00542342"/>
    <w:rsid w:val="0054760A"/>
    <w:rsid w:val="00553698"/>
    <w:rsid w:val="00560DB9"/>
    <w:rsid w:val="005620C2"/>
    <w:rsid w:val="0056220F"/>
    <w:rsid w:val="00566FAB"/>
    <w:rsid w:val="00570727"/>
    <w:rsid w:val="00575002"/>
    <w:rsid w:val="0057694E"/>
    <w:rsid w:val="00580605"/>
    <w:rsid w:val="00582315"/>
    <w:rsid w:val="00590C6E"/>
    <w:rsid w:val="00591DCB"/>
    <w:rsid w:val="00592904"/>
    <w:rsid w:val="00595DC4"/>
    <w:rsid w:val="005A1554"/>
    <w:rsid w:val="005B00B5"/>
    <w:rsid w:val="005B3465"/>
    <w:rsid w:val="005B5348"/>
    <w:rsid w:val="005C77F4"/>
    <w:rsid w:val="005C7DA1"/>
    <w:rsid w:val="005D192F"/>
    <w:rsid w:val="005D4025"/>
    <w:rsid w:val="005D66B2"/>
    <w:rsid w:val="005E135E"/>
    <w:rsid w:val="005F4D99"/>
    <w:rsid w:val="00612776"/>
    <w:rsid w:val="00613D6D"/>
    <w:rsid w:val="00625045"/>
    <w:rsid w:val="00634A4F"/>
    <w:rsid w:val="00637D90"/>
    <w:rsid w:val="00643C41"/>
    <w:rsid w:val="00656960"/>
    <w:rsid w:val="006715D0"/>
    <w:rsid w:val="00683DAF"/>
    <w:rsid w:val="006846C7"/>
    <w:rsid w:val="00685869"/>
    <w:rsid w:val="006903A2"/>
    <w:rsid w:val="006A017A"/>
    <w:rsid w:val="006A197C"/>
    <w:rsid w:val="006B00A6"/>
    <w:rsid w:val="006B1B44"/>
    <w:rsid w:val="006B2A5D"/>
    <w:rsid w:val="006B3428"/>
    <w:rsid w:val="006B4A7A"/>
    <w:rsid w:val="006C5122"/>
    <w:rsid w:val="006C7F31"/>
    <w:rsid w:val="006D0702"/>
    <w:rsid w:val="006D4E1B"/>
    <w:rsid w:val="006D590A"/>
    <w:rsid w:val="006E70C1"/>
    <w:rsid w:val="006F32DE"/>
    <w:rsid w:val="006F3C45"/>
    <w:rsid w:val="0070399C"/>
    <w:rsid w:val="00710CD2"/>
    <w:rsid w:val="00716DBA"/>
    <w:rsid w:val="00720424"/>
    <w:rsid w:val="00720659"/>
    <w:rsid w:val="00723357"/>
    <w:rsid w:val="007237F9"/>
    <w:rsid w:val="007239B5"/>
    <w:rsid w:val="00732ACC"/>
    <w:rsid w:val="00745114"/>
    <w:rsid w:val="00756981"/>
    <w:rsid w:val="00766002"/>
    <w:rsid w:val="00773074"/>
    <w:rsid w:val="007742B3"/>
    <w:rsid w:val="0077568A"/>
    <w:rsid w:val="00777AB3"/>
    <w:rsid w:val="00794E2A"/>
    <w:rsid w:val="007A2197"/>
    <w:rsid w:val="007A3F3B"/>
    <w:rsid w:val="007B206D"/>
    <w:rsid w:val="007B421F"/>
    <w:rsid w:val="007D28E2"/>
    <w:rsid w:val="007D7225"/>
    <w:rsid w:val="007E2176"/>
    <w:rsid w:val="007E2E33"/>
    <w:rsid w:val="007E6F72"/>
    <w:rsid w:val="007F2309"/>
    <w:rsid w:val="007F3869"/>
    <w:rsid w:val="007F4EAF"/>
    <w:rsid w:val="008036A6"/>
    <w:rsid w:val="0080655D"/>
    <w:rsid w:val="008108FD"/>
    <w:rsid w:val="008132F8"/>
    <w:rsid w:val="00850994"/>
    <w:rsid w:val="00853DF4"/>
    <w:rsid w:val="00856E9C"/>
    <w:rsid w:val="00861684"/>
    <w:rsid w:val="00863F58"/>
    <w:rsid w:val="008742D1"/>
    <w:rsid w:val="008800BB"/>
    <w:rsid w:val="00887516"/>
    <w:rsid w:val="00895135"/>
    <w:rsid w:val="008A273C"/>
    <w:rsid w:val="008A3283"/>
    <w:rsid w:val="008C02C1"/>
    <w:rsid w:val="008C0E59"/>
    <w:rsid w:val="008C1877"/>
    <w:rsid w:val="008D5551"/>
    <w:rsid w:val="008D73CF"/>
    <w:rsid w:val="008E13FB"/>
    <w:rsid w:val="008E320E"/>
    <w:rsid w:val="008E3D6E"/>
    <w:rsid w:val="009068EF"/>
    <w:rsid w:val="00910C68"/>
    <w:rsid w:val="00913CAF"/>
    <w:rsid w:val="00917B6B"/>
    <w:rsid w:val="00940AFB"/>
    <w:rsid w:val="00944A01"/>
    <w:rsid w:val="00945D1D"/>
    <w:rsid w:val="00947C12"/>
    <w:rsid w:val="009511B3"/>
    <w:rsid w:val="00954B8A"/>
    <w:rsid w:val="00956D50"/>
    <w:rsid w:val="00960267"/>
    <w:rsid w:val="0096167D"/>
    <w:rsid w:val="009661D4"/>
    <w:rsid w:val="00974CC2"/>
    <w:rsid w:val="009858FB"/>
    <w:rsid w:val="00994FC6"/>
    <w:rsid w:val="0099544C"/>
    <w:rsid w:val="009964D4"/>
    <w:rsid w:val="009A11FF"/>
    <w:rsid w:val="009B79F6"/>
    <w:rsid w:val="009C0776"/>
    <w:rsid w:val="009E31CB"/>
    <w:rsid w:val="009E676E"/>
    <w:rsid w:val="009E7188"/>
    <w:rsid w:val="00A04732"/>
    <w:rsid w:val="00A0743A"/>
    <w:rsid w:val="00A15DA2"/>
    <w:rsid w:val="00A16FB3"/>
    <w:rsid w:val="00A21372"/>
    <w:rsid w:val="00A22A83"/>
    <w:rsid w:val="00A50F41"/>
    <w:rsid w:val="00A557B1"/>
    <w:rsid w:val="00A877C0"/>
    <w:rsid w:val="00A87EB2"/>
    <w:rsid w:val="00A9380F"/>
    <w:rsid w:val="00A93B5E"/>
    <w:rsid w:val="00AB1EC1"/>
    <w:rsid w:val="00AB293A"/>
    <w:rsid w:val="00AD19A3"/>
    <w:rsid w:val="00AD738A"/>
    <w:rsid w:val="00AE170E"/>
    <w:rsid w:val="00AE5EA5"/>
    <w:rsid w:val="00AF0C00"/>
    <w:rsid w:val="00AF144B"/>
    <w:rsid w:val="00AF4F27"/>
    <w:rsid w:val="00AF60D8"/>
    <w:rsid w:val="00B038AA"/>
    <w:rsid w:val="00B117A3"/>
    <w:rsid w:val="00B25CAC"/>
    <w:rsid w:val="00B46A03"/>
    <w:rsid w:val="00B53072"/>
    <w:rsid w:val="00B5445B"/>
    <w:rsid w:val="00B55F0E"/>
    <w:rsid w:val="00B63E24"/>
    <w:rsid w:val="00B64D05"/>
    <w:rsid w:val="00B8192A"/>
    <w:rsid w:val="00BB03BD"/>
    <w:rsid w:val="00BB1DE0"/>
    <w:rsid w:val="00BB579D"/>
    <w:rsid w:val="00BC6A25"/>
    <w:rsid w:val="00BD225B"/>
    <w:rsid w:val="00BD5107"/>
    <w:rsid w:val="00BE3198"/>
    <w:rsid w:val="00BF3BA0"/>
    <w:rsid w:val="00BF4FE1"/>
    <w:rsid w:val="00C00450"/>
    <w:rsid w:val="00C03186"/>
    <w:rsid w:val="00C074FE"/>
    <w:rsid w:val="00C105D8"/>
    <w:rsid w:val="00C11657"/>
    <w:rsid w:val="00C16754"/>
    <w:rsid w:val="00C336B3"/>
    <w:rsid w:val="00C354A9"/>
    <w:rsid w:val="00C36EFC"/>
    <w:rsid w:val="00C40A10"/>
    <w:rsid w:val="00C440DE"/>
    <w:rsid w:val="00C567DB"/>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5738"/>
    <w:rsid w:val="00D05E43"/>
    <w:rsid w:val="00D14748"/>
    <w:rsid w:val="00D20427"/>
    <w:rsid w:val="00D43DFD"/>
    <w:rsid w:val="00D50A03"/>
    <w:rsid w:val="00D632C1"/>
    <w:rsid w:val="00D635FD"/>
    <w:rsid w:val="00D70BA7"/>
    <w:rsid w:val="00D77049"/>
    <w:rsid w:val="00D80724"/>
    <w:rsid w:val="00D81FAC"/>
    <w:rsid w:val="00D83EB9"/>
    <w:rsid w:val="00D84F33"/>
    <w:rsid w:val="00DB7656"/>
    <w:rsid w:val="00DC1D1A"/>
    <w:rsid w:val="00DC62C0"/>
    <w:rsid w:val="00DC6FC5"/>
    <w:rsid w:val="00DD0D87"/>
    <w:rsid w:val="00DD21A1"/>
    <w:rsid w:val="00DE60FE"/>
    <w:rsid w:val="00DF77FF"/>
    <w:rsid w:val="00E13006"/>
    <w:rsid w:val="00E165BF"/>
    <w:rsid w:val="00E21AAA"/>
    <w:rsid w:val="00E46B21"/>
    <w:rsid w:val="00E60E5D"/>
    <w:rsid w:val="00E6769F"/>
    <w:rsid w:val="00E676C3"/>
    <w:rsid w:val="00E72D93"/>
    <w:rsid w:val="00E769A8"/>
    <w:rsid w:val="00E80ECA"/>
    <w:rsid w:val="00E852BB"/>
    <w:rsid w:val="00E90867"/>
    <w:rsid w:val="00EA1E35"/>
    <w:rsid w:val="00EA2EF0"/>
    <w:rsid w:val="00EE252B"/>
    <w:rsid w:val="00EE4754"/>
    <w:rsid w:val="00EF0A18"/>
    <w:rsid w:val="00EF208E"/>
    <w:rsid w:val="00EF442F"/>
    <w:rsid w:val="00EF5290"/>
    <w:rsid w:val="00F05B06"/>
    <w:rsid w:val="00F220FF"/>
    <w:rsid w:val="00F2752B"/>
    <w:rsid w:val="00F30551"/>
    <w:rsid w:val="00F46E7D"/>
    <w:rsid w:val="00F47737"/>
    <w:rsid w:val="00F47E90"/>
    <w:rsid w:val="00F47EB3"/>
    <w:rsid w:val="00F56200"/>
    <w:rsid w:val="00F6169B"/>
    <w:rsid w:val="00F66AFA"/>
    <w:rsid w:val="00F75276"/>
    <w:rsid w:val="00F75958"/>
    <w:rsid w:val="00FB080D"/>
    <w:rsid w:val="00FB449E"/>
    <w:rsid w:val="00FB7A59"/>
    <w:rsid w:val="00FC110C"/>
    <w:rsid w:val="00FC6180"/>
    <w:rsid w:val="00FC723F"/>
    <w:rsid w:val="00FD507D"/>
    <w:rsid w:val="00FE014A"/>
    <w:rsid w:val="00FE1649"/>
    <w:rsid w:val="00FE3C60"/>
    <w:rsid w:val="00FE7CF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webSettings.xml><?xml version="1.0" encoding="utf-8"?>
<w:webSettings xmlns:r="http://schemas.openxmlformats.org/officeDocument/2006/relationships" xmlns:w="http://schemas.openxmlformats.org/wordprocessingml/2006/main">
  <w:divs>
    <w:div w:id="748582689">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579442136">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Pages>
  <Words>2900</Words>
  <Characters>15952</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18815</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25</cp:revision>
  <cp:lastPrinted>2019-09-12T11:26:00Z</cp:lastPrinted>
  <dcterms:created xsi:type="dcterms:W3CDTF">2019-08-26T09:55:00Z</dcterms:created>
  <dcterms:modified xsi:type="dcterms:W3CDTF">2020-06-15T11:07:00Z</dcterms:modified>
</cp:coreProperties>
</file>