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4CD" w:rsidRDefault="004B24CD"/>
    <w:tbl>
      <w:tblPr>
        <w:tblStyle w:val="Grilledutableau"/>
        <w:tblW w:w="9747" w:type="dxa"/>
        <w:tblLook w:val="04A0"/>
      </w:tblPr>
      <w:tblGrid>
        <w:gridCol w:w="4606"/>
        <w:gridCol w:w="5141"/>
      </w:tblGrid>
      <w:tr w:rsidR="00A21DE8" w:rsidTr="00211687">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21DE8" w:rsidRPr="00B55670" w:rsidRDefault="00A21DE8" w:rsidP="00211687">
            <w:pPr>
              <w:spacing w:line="240" w:lineRule="exact"/>
              <w:rPr>
                <w:rFonts w:ascii="Myriad Pro" w:hAnsi="Myriad Pro"/>
                <w:sz w:val="20"/>
                <w:szCs w:val="20"/>
              </w:rPr>
            </w:pPr>
            <w:r w:rsidRPr="00B55670">
              <w:rPr>
                <w:rFonts w:ascii="Myriad Pro" w:hAnsi="Myriad Pro"/>
                <w:sz w:val="20"/>
                <w:szCs w:val="20"/>
              </w:rPr>
              <w:t>Royaume du Maroc</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Ministere de L’interieur</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Préfecture de Salé</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Commune de Salé</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 xml:space="preserve">Direction Générale des Services                                                 </w:t>
            </w:r>
          </w:p>
          <w:p w:rsidR="00A21DE8" w:rsidRPr="00FC13C4" w:rsidRDefault="00A21DE8" w:rsidP="00A21DE8">
            <w:pPr>
              <w:spacing w:line="240" w:lineRule="exact"/>
              <w:rPr>
                <w:rFonts w:ascii="Myriad Pro" w:hAnsi="Myriad Pro"/>
                <w:sz w:val="24"/>
                <w:szCs w:val="24"/>
              </w:rPr>
            </w:pPr>
            <w:r>
              <w:rPr>
                <w:rFonts w:ascii="Myriad Pro" w:hAnsi="Myriad Pro"/>
                <w:sz w:val="20"/>
                <w:szCs w:val="20"/>
              </w:rPr>
              <w:t>DTAU</w:t>
            </w:r>
          </w:p>
        </w:tc>
        <w:tc>
          <w:tcPr>
            <w:tcW w:w="5141" w:type="dxa"/>
            <w:tcBorders>
              <w:top w:val="nil"/>
              <w:left w:val="single" w:sz="4" w:space="0" w:color="FFFFFF" w:themeColor="background1"/>
              <w:bottom w:val="nil"/>
              <w:right w:val="nil"/>
            </w:tcBorders>
          </w:tcPr>
          <w:p w:rsidR="00A21DE8" w:rsidRDefault="00A21DE8" w:rsidP="00211687">
            <w:pPr>
              <w:jc w:val="right"/>
            </w:pPr>
            <w:r w:rsidRPr="00FC13C4">
              <w:rPr>
                <w:noProof/>
              </w:rPr>
              <w:drawing>
                <wp:inline distT="0" distB="0" distL="0" distR="0">
                  <wp:extent cx="1511018" cy="111318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511018" cy="1113183"/>
                          </a:xfrm>
                          <a:prstGeom prst="rect">
                            <a:avLst/>
                          </a:prstGeom>
                        </pic:spPr>
                      </pic:pic>
                    </a:graphicData>
                  </a:graphic>
                </wp:inline>
              </w:drawing>
            </w:r>
          </w:p>
        </w:tc>
      </w:tr>
    </w:tbl>
    <w:p w:rsidR="00956D50" w:rsidRPr="003E02EB" w:rsidRDefault="00956D50" w:rsidP="00A21DE8">
      <w:pPr>
        <w:spacing w:line="260" w:lineRule="exact"/>
        <w:rPr>
          <w:rFonts w:ascii="Century Gothic" w:hAnsi="Century Gothic" w:cs="Tahoma"/>
          <w:b/>
          <w:sz w:val="20"/>
          <w:szCs w:val="20"/>
        </w:rPr>
      </w:pPr>
    </w:p>
    <w:p w:rsidR="00956D50" w:rsidRDefault="00956D50" w:rsidP="009964D4">
      <w:pPr>
        <w:autoSpaceDE w:val="0"/>
        <w:autoSpaceDN w:val="0"/>
        <w:adjustRightInd w:val="0"/>
        <w:spacing w:line="260" w:lineRule="exact"/>
        <w:outlineLvl w:val="5"/>
        <w:rPr>
          <w:rFonts w:ascii="Century Gothic" w:hAnsi="Century Gothic" w:cs="Tahoma"/>
          <w:sz w:val="20"/>
          <w:szCs w:val="20"/>
        </w:rPr>
      </w:pPr>
    </w:p>
    <w:p w:rsidR="00A21DE8" w:rsidRPr="003E02EB" w:rsidRDefault="00A21DE8" w:rsidP="009964D4">
      <w:pPr>
        <w:autoSpaceDE w:val="0"/>
        <w:autoSpaceDN w:val="0"/>
        <w:adjustRightInd w:val="0"/>
        <w:spacing w:line="260" w:lineRule="exact"/>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1F1DC9" w:rsidRPr="00606173" w:rsidRDefault="001F1DC9" w:rsidP="006B4A7A">
      <w:pPr>
        <w:ind w:left="2900" w:firstLine="708"/>
        <w:rPr>
          <w:b/>
          <w:bCs/>
        </w:rPr>
      </w:pPr>
      <w:r w:rsidRPr="00606173">
        <w:rPr>
          <w:b/>
          <w:bCs/>
        </w:rPr>
        <w:t xml:space="preserve">CHAPITRE       </w:t>
      </w:r>
      <w:r>
        <w:rPr>
          <w:b/>
          <w:bCs/>
        </w:rPr>
        <w:t xml:space="preserve">              </w:t>
      </w:r>
      <w:r w:rsidRPr="00606173">
        <w:rPr>
          <w:b/>
          <w:bCs/>
        </w:rPr>
        <w:tab/>
        <w:t xml:space="preserve">: </w:t>
      </w:r>
    </w:p>
    <w:p w:rsidR="001F1DC9" w:rsidRPr="00606173" w:rsidRDefault="001F1DC9" w:rsidP="006B4A7A">
      <w:pPr>
        <w:ind w:left="2900" w:firstLine="708"/>
        <w:rPr>
          <w:b/>
          <w:bCs/>
        </w:rPr>
      </w:pPr>
      <w:r w:rsidRPr="00606173">
        <w:rPr>
          <w:b/>
          <w:bCs/>
        </w:rPr>
        <w:t xml:space="preserve">ARTICLE         </w:t>
      </w:r>
      <w:r>
        <w:rPr>
          <w:b/>
          <w:bCs/>
        </w:rPr>
        <w:t xml:space="preserve">             </w:t>
      </w:r>
      <w:r w:rsidRPr="00606173">
        <w:rPr>
          <w:b/>
          <w:bCs/>
        </w:rPr>
        <w:t xml:space="preserve"> </w:t>
      </w:r>
      <w:r>
        <w:rPr>
          <w:b/>
          <w:bCs/>
        </w:rPr>
        <w:t xml:space="preserve"> </w:t>
      </w:r>
      <w:r w:rsidRPr="00606173">
        <w:rPr>
          <w:b/>
          <w:bCs/>
        </w:rPr>
        <w:tab/>
        <w:t xml:space="preserve">: </w:t>
      </w:r>
    </w:p>
    <w:p w:rsidR="001F1DC9" w:rsidRDefault="001F1DC9" w:rsidP="006B4A7A">
      <w:pPr>
        <w:ind w:left="2900" w:firstLine="708"/>
        <w:rPr>
          <w:b/>
          <w:bCs/>
        </w:rPr>
      </w:pPr>
      <w:r>
        <w:rPr>
          <w:b/>
          <w:bCs/>
        </w:rPr>
        <w:t xml:space="preserve">PROJET                         </w:t>
      </w:r>
      <w:r w:rsidRPr="00606173">
        <w:rPr>
          <w:b/>
          <w:bCs/>
        </w:rPr>
        <w:t xml:space="preserve"> </w:t>
      </w:r>
      <w:r w:rsidRPr="00606173">
        <w:rPr>
          <w:b/>
          <w:bCs/>
        </w:rPr>
        <w:tab/>
        <w:t xml:space="preserve">: </w:t>
      </w:r>
    </w:p>
    <w:p w:rsidR="001F1DC9" w:rsidRPr="00606173" w:rsidRDefault="001F1DC9" w:rsidP="006B4A7A">
      <w:pPr>
        <w:ind w:left="2900" w:firstLine="708"/>
        <w:rPr>
          <w:b/>
        </w:rPr>
      </w:pPr>
      <w:r>
        <w:rPr>
          <w:b/>
          <w:bCs/>
        </w:rPr>
        <w:t xml:space="preserve">LIGNE BUDGETAIRE     : </w:t>
      </w: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6715D0" w:rsidP="00956D50">
      <w:pPr>
        <w:autoSpaceDE w:val="0"/>
        <w:autoSpaceDN w:val="0"/>
        <w:adjustRightInd w:val="0"/>
        <w:spacing w:line="260" w:lineRule="exact"/>
        <w:jc w:val="center"/>
        <w:rPr>
          <w:rFonts w:ascii="Century Gothic" w:hAnsi="Century Gothic" w:cs="Tahoma"/>
          <w:sz w:val="20"/>
          <w:szCs w:val="20"/>
        </w:rPr>
      </w:pPr>
      <w:r w:rsidRPr="003E02EB">
        <w:rPr>
          <w:rFonts w:ascii="Century Gothic" w:hAnsi="Century Gothic" w:cs="Tahoma"/>
          <w:sz w:val="20"/>
          <w:szCs w:val="20"/>
        </w:rPr>
        <w:t xml:space="preserve">  </w:t>
      </w:r>
    </w:p>
    <w:p w:rsidR="00956D50" w:rsidRPr="003E02EB" w:rsidRDefault="00956D50" w:rsidP="009A4DE8">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2939C7">
        <w:rPr>
          <w:rFonts w:ascii="Century Gothic" w:hAnsi="Century Gothic" w:cs="Tahoma"/>
          <w:b/>
          <w:bCs/>
          <w:sz w:val="28"/>
          <w:szCs w:val="28"/>
        </w:rPr>
        <w:t xml:space="preserve"> </w:t>
      </w:r>
      <w:r w:rsidR="007D3436">
        <w:rPr>
          <w:rFonts w:ascii="Century Gothic" w:hAnsi="Century Gothic" w:cs="Tahoma"/>
          <w:b/>
          <w:bCs/>
          <w:sz w:val="28"/>
          <w:szCs w:val="28"/>
        </w:rPr>
        <w:t>0</w:t>
      </w:r>
      <w:r w:rsidR="009A4DE8">
        <w:rPr>
          <w:rFonts w:ascii="Century Gothic" w:hAnsi="Century Gothic" w:cs="Tahoma"/>
          <w:b/>
          <w:bCs/>
          <w:sz w:val="28"/>
          <w:szCs w:val="28"/>
        </w:rPr>
        <w:t>6</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A21DE8">
        <w:rPr>
          <w:rFonts w:ascii="Century Gothic" w:hAnsi="Century Gothic" w:cs="Tahoma"/>
          <w:b/>
          <w:bCs/>
          <w:sz w:val="28"/>
          <w:szCs w:val="28"/>
        </w:rPr>
        <w:t>20</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r w:rsidR="00710CD2" w:rsidRPr="003E02EB">
        <w:rPr>
          <w:rFonts w:ascii="Century Gothic" w:hAnsi="Century Gothic" w:cs="Arial"/>
          <w:b/>
          <w:bCs/>
          <w:sz w:val="32"/>
          <w:szCs w:val="32"/>
        </w:rPr>
        <w:t xml:space="preserve"> </w:t>
      </w:r>
    </w:p>
    <w:p w:rsidR="000E26EF" w:rsidRPr="003E02EB" w:rsidRDefault="000E26EF" w:rsidP="006B1B44">
      <w:pPr>
        <w:jc w:val="center"/>
        <w:rPr>
          <w:rFonts w:ascii="Century Gothic" w:hAnsi="Century Gothic" w:cs="Arial"/>
          <w:b/>
          <w:bCs/>
          <w:sz w:val="28"/>
          <w:szCs w:val="28"/>
        </w:rPr>
      </w:pPr>
    </w:p>
    <w:p w:rsidR="00A21DE8" w:rsidRDefault="00A21DE8" w:rsidP="00A21DE8">
      <w:pPr>
        <w:jc w:val="center"/>
        <w:rPr>
          <w:b/>
          <w:bCs/>
          <w:sz w:val="28"/>
          <w:szCs w:val="28"/>
        </w:rPr>
      </w:pPr>
      <w:r>
        <w:rPr>
          <w:b/>
          <w:bCs/>
          <w:sz w:val="28"/>
          <w:szCs w:val="28"/>
        </w:rPr>
        <w:t xml:space="preserve">TRAVAUX  D’AMENAGEMENT D’ECLAIRAGE PUBLIC </w:t>
      </w:r>
    </w:p>
    <w:p w:rsidR="00A21DE8" w:rsidRDefault="00A21DE8" w:rsidP="00A21DE8">
      <w:pPr>
        <w:jc w:val="center"/>
        <w:rPr>
          <w:b/>
          <w:bCs/>
          <w:sz w:val="36"/>
          <w:szCs w:val="36"/>
        </w:rPr>
      </w:pPr>
      <w:r>
        <w:rPr>
          <w:b/>
          <w:bCs/>
          <w:sz w:val="28"/>
          <w:szCs w:val="28"/>
        </w:rPr>
        <w:t>(Route Meknès et place au boulevard Massira Al Khadra)</w:t>
      </w:r>
    </w:p>
    <w:p w:rsidR="00956D50" w:rsidRPr="003E02EB" w:rsidRDefault="00956D50" w:rsidP="00956D50">
      <w:pPr>
        <w:spacing w:line="360" w:lineRule="auto"/>
        <w:ind w:firstLine="540"/>
        <w:jc w:val="center"/>
        <w:rPr>
          <w:rFonts w:ascii="Century Gothic" w:hAnsi="Century Gothic" w:cs="Tahoma"/>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956D50">
      <w:pPr>
        <w:spacing w:before="40" w:after="40" w:line="280" w:lineRule="exact"/>
        <w:ind w:firstLine="227"/>
        <w:jc w:val="both"/>
        <w:rPr>
          <w:rFonts w:ascii="Century Gothic" w:hAnsi="Century Gothic" w:cs="Tahoma"/>
          <w:b/>
          <w:sz w:val="18"/>
          <w:szCs w:val="18"/>
          <w:u w:val="single"/>
        </w:rPr>
      </w:pPr>
    </w:p>
    <w:p w:rsidR="000063AF" w:rsidRPr="003E02EB" w:rsidRDefault="000063AF" w:rsidP="000063AF">
      <w:pPr>
        <w:ind w:left="426" w:firstLine="426"/>
        <w:jc w:val="both"/>
        <w:rPr>
          <w:rFonts w:ascii="Century Gothic" w:hAnsi="Century Gothic"/>
          <w:b/>
          <w:bCs/>
        </w:rPr>
      </w:pPr>
      <w:r w:rsidRPr="003E02EB">
        <w:rPr>
          <w:rFonts w:ascii="Century Gothic" w:hAnsi="Century Gothic"/>
          <w:b/>
          <w:bCs/>
        </w:rPr>
        <w:lastRenderedPageBreak/>
        <w:t>Marché passé par appel d’offre ouvert sur offre de prix en application l’al 2 § 1 de l’article  16 et  § 1 de l’article 17 et al. 3 § 3 de l’article  17  du décret n° 2-12-349 du 8 Joumada I 1434 (20 Mars 2013) relatif aux marchés publics</w:t>
      </w:r>
    </w:p>
    <w:p w:rsidR="00D05E43" w:rsidRPr="003E02EB" w:rsidRDefault="00D05E43" w:rsidP="00D05E43">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t>SOMMAIRE</w:t>
      </w:r>
    </w:p>
    <w:p w:rsidR="00553698" w:rsidRPr="003E02EB" w:rsidRDefault="00553698" w:rsidP="00553698">
      <w:pPr>
        <w:tabs>
          <w:tab w:val="center" w:pos="4706"/>
        </w:tabs>
        <w:spacing w:line="360" w:lineRule="auto"/>
        <w:ind w:left="540"/>
        <w:jc w:val="both"/>
        <w:rPr>
          <w:rFonts w:ascii="Century Gothic" w:hAnsi="Century Gothic" w:cs="Tahoma"/>
          <w:b/>
          <w:sz w:val="16"/>
          <w:szCs w:val="16"/>
        </w:rPr>
      </w:pP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9</w:t>
      </w:r>
      <w:r w:rsidRPr="003E02EB">
        <w:rPr>
          <w:rFonts w:ascii="Century Gothic" w:hAnsi="Century Gothic" w:cs="Tahoma"/>
          <w:bCs/>
          <w:sz w:val="20"/>
          <w:szCs w:val="20"/>
        </w:rPr>
        <w:t xml:space="preserve"> : DEMANDE ET COMMUNICATION D’INFORMATIONS AUX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0</w:t>
      </w:r>
      <w:r w:rsidRPr="003E02EB">
        <w:rPr>
          <w:rFonts w:ascii="Century Gothic" w:hAnsi="Century Gothic" w:cs="Tahoma"/>
          <w:bCs/>
          <w:sz w:val="20"/>
          <w:szCs w:val="20"/>
        </w:rPr>
        <w:t xml:space="preserve"> : LISTE DES PIECES JUSTIFIANT LES CAPACITES ET LES QUALITES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1</w:t>
      </w:r>
      <w:r w:rsidRPr="003E02EB">
        <w:rPr>
          <w:rFonts w:ascii="Century Gothic" w:hAnsi="Century Gothic" w:cs="Tahoma"/>
          <w:bCs/>
          <w:sz w:val="20"/>
          <w:szCs w:val="20"/>
        </w:rPr>
        <w:t xml:space="preserve"> : OFFRE FINANCIERE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2</w:t>
      </w:r>
      <w:r w:rsidRPr="003E02EB">
        <w:rPr>
          <w:rFonts w:ascii="Century Gothic" w:hAnsi="Century Gothic" w:cs="Tahoma"/>
          <w:bCs/>
          <w:sz w:val="20"/>
          <w:szCs w:val="20"/>
        </w:rPr>
        <w:t xml:space="preserve"> : PRESENTATION DES DOSSIERS DES OFFRES DES CONCURRENTS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3</w:t>
      </w:r>
      <w:r w:rsidRPr="003E02EB">
        <w:rPr>
          <w:rFonts w:ascii="Century Gothic" w:hAnsi="Century Gothic" w:cs="Tahoma"/>
          <w:bCs/>
          <w:sz w:val="20"/>
          <w:szCs w:val="20"/>
        </w:rPr>
        <w:t> : DEPOT DES PLIS DES CONCURRENTS</w:t>
      </w:r>
    </w:p>
    <w:p w:rsidR="00D70BA7" w:rsidRPr="003E02EB" w:rsidRDefault="00D70BA7" w:rsidP="00C354A9">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4</w:t>
      </w:r>
      <w:r w:rsidRPr="003E02EB">
        <w:rPr>
          <w:rFonts w:ascii="Century Gothic" w:hAnsi="Century Gothic" w:cs="Tahoma"/>
          <w:bCs/>
          <w:sz w:val="20"/>
          <w:szCs w:val="20"/>
        </w:rPr>
        <w:t xml:space="preserve"> : RETRAIT DES PLIS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5</w:t>
      </w:r>
      <w:r w:rsidRPr="003E02EB">
        <w:rPr>
          <w:rFonts w:ascii="Century Gothic" w:hAnsi="Century Gothic" w:cs="Tahoma"/>
          <w:bCs/>
          <w:sz w:val="20"/>
          <w:szCs w:val="20"/>
        </w:rPr>
        <w:t xml:space="preserve"> : OUVERTURE ET EXAMEN DES OFFRES ET APPRECIATION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CAPACITES DES SOUMISSIONNAIRES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6</w:t>
      </w:r>
      <w:r w:rsidRPr="003E02EB">
        <w:rPr>
          <w:rFonts w:ascii="Century Gothic" w:hAnsi="Century Gothic" w:cs="Tahoma"/>
          <w:bCs/>
          <w:sz w:val="20"/>
          <w:szCs w:val="20"/>
        </w:rPr>
        <w:t xml:space="preserve"> : </w:t>
      </w:r>
      <w:r w:rsidR="00BD225B">
        <w:rPr>
          <w:rFonts w:ascii="Century Gothic" w:hAnsi="Century Gothic" w:cs="Tahoma"/>
          <w:iCs/>
          <w:caps/>
          <w:sz w:val="20"/>
          <w:szCs w:val="20"/>
        </w:rPr>
        <w:t>PRESENTATION DES ECHANTILLONS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7</w:t>
      </w:r>
      <w:r w:rsidRPr="003E02EB">
        <w:rPr>
          <w:rFonts w:ascii="Century Gothic" w:hAnsi="Century Gothic" w:cs="Tahoma"/>
          <w:bCs/>
          <w:sz w:val="20"/>
          <w:szCs w:val="20"/>
        </w:rPr>
        <w:t> : EXAMEN DES OFFRES FINANCIERES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8</w:t>
      </w:r>
      <w:r w:rsidRPr="003E02EB">
        <w:rPr>
          <w:rFonts w:ascii="Century Gothic" w:hAnsi="Century Gothic" w:cs="Tahoma"/>
          <w:bCs/>
          <w:sz w:val="20"/>
          <w:szCs w:val="20"/>
        </w:rPr>
        <w:t> : DELAI DE VALIDITE DES OFFRES</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19</w:t>
      </w:r>
      <w:r w:rsidRPr="003E02EB">
        <w:rPr>
          <w:rFonts w:ascii="Century Gothic" w:hAnsi="Century Gothic" w:cs="Tahoma"/>
          <w:bCs/>
          <w:sz w:val="20"/>
          <w:szCs w:val="20"/>
        </w:rPr>
        <w:t xml:space="preserve"> : MONNAIE DE FORMULATION DES OFFRES </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20</w:t>
      </w:r>
      <w:r w:rsidRPr="003E02EB">
        <w:rPr>
          <w:rFonts w:ascii="Century Gothic" w:hAnsi="Century Gothic" w:cs="Tahoma"/>
          <w:bCs/>
          <w:sz w:val="20"/>
          <w:szCs w:val="20"/>
        </w:rPr>
        <w:t xml:space="preserve"> : LANGUE D’ETABLISSEMENT DES PIECES ET DES OFFRES</w:t>
      </w:r>
    </w:p>
    <w:p w:rsidR="00D70BA7" w:rsidRDefault="00D70BA7"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sidR="00C354A9">
        <w:rPr>
          <w:rFonts w:ascii="Century Gothic" w:hAnsi="Century Gothic" w:cs="Tahoma"/>
          <w:bCs/>
          <w:color w:val="000000"/>
          <w:sz w:val="20"/>
          <w:szCs w:val="20"/>
        </w:rPr>
        <w:t>1</w:t>
      </w:r>
      <w:r w:rsidRPr="003E02EB">
        <w:rPr>
          <w:rFonts w:ascii="Century Gothic" w:hAnsi="Century Gothic" w:cs="Tahoma"/>
          <w:bCs/>
          <w:color w:val="000000"/>
          <w:sz w:val="20"/>
          <w:szCs w:val="20"/>
        </w:rPr>
        <w:t>: PREFERENCE EN FAVEUR DE L’ENTREPRISE NATIONALE</w:t>
      </w:r>
    </w:p>
    <w:p w:rsidR="00D70BA7" w:rsidRPr="003E02EB" w:rsidRDefault="00C354A9"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Pr>
          <w:rFonts w:ascii="Century Gothic" w:hAnsi="Century Gothic" w:cs="Tahoma"/>
          <w:bCs/>
          <w:color w:val="000000"/>
          <w:sz w:val="20"/>
          <w:szCs w:val="20"/>
        </w:rPr>
        <w:t>2</w:t>
      </w:r>
      <w:r w:rsidRPr="003E02EB">
        <w:rPr>
          <w:rFonts w:ascii="Century Gothic" w:hAnsi="Century Gothic" w:cs="Tahoma"/>
          <w:bCs/>
          <w:color w:val="000000"/>
          <w:sz w:val="20"/>
          <w:szCs w:val="20"/>
        </w:rPr>
        <w:t>:</w:t>
      </w:r>
      <w:r>
        <w:rPr>
          <w:rFonts w:ascii="Century Gothic" w:hAnsi="Century Gothic" w:cs="Tahoma"/>
          <w:bCs/>
          <w:color w:val="000000"/>
          <w:sz w:val="20"/>
          <w:szCs w:val="20"/>
        </w:rPr>
        <w:t xml:space="preserve"> ESTIMATION GLOBALE DU MARCHE</w:t>
      </w:r>
    </w:p>
    <w:p w:rsidR="00D70BA7" w:rsidRPr="003E02EB" w:rsidRDefault="00D70BA7" w:rsidP="00D70BA7">
      <w:pPr>
        <w:rPr>
          <w:rFonts w:ascii="Century Gothic" w:hAnsi="Century Gothic"/>
          <w:sz w:val="20"/>
          <w:szCs w:val="20"/>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rPr>
          <w:rFonts w:ascii="Century Gothic" w:hAnsi="Century Gothic" w:cs="Tahoma"/>
          <w:b/>
          <w:bCs/>
          <w:sz w:val="28"/>
          <w:szCs w:val="28"/>
          <w:u w:val="single"/>
        </w:rPr>
      </w:pPr>
    </w:p>
    <w:p w:rsidR="00D70BA7" w:rsidRPr="003E02EB" w:rsidRDefault="00D70BA7" w:rsidP="00D70BA7">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D70BA7" w:rsidRPr="003E02EB" w:rsidRDefault="00D70BA7" w:rsidP="00A21DE8">
      <w:pPr>
        <w:pStyle w:val="En-tte"/>
        <w:rPr>
          <w:rFonts w:ascii="Century Gothic" w:hAnsi="Century Gothic" w:cs="Tahoma"/>
          <w:b/>
          <w:bCs/>
          <w:i/>
          <w:iCs/>
          <w:sz w:val="20"/>
          <w:szCs w:val="20"/>
        </w:rPr>
      </w:pPr>
      <w:r w:rsidRPr="003E02EB">
        <w:rPr>
          <w:rFonts w:ascii="Century Gothic" w:hAnsi="Century Gothic" w:cs="Tahoma"/>
          <w:sz w:val="20"/>
          <w:szCs w:val="20"/>
        </w:rPr>
        <w:t xml:space="preserve"> Le présent règlement de consultation concerne l’appel d’offre ouvert n° </w:t>
      </w:r>
      <w:r w:rsidR="00235C06">
        <w:rPr>
          <w:rFonts w:ascii="Century Gothic" w:hAnsi="Century Gothic" w:cs="Tahoma"/>
          <w:sz w:val="20"/>
          <w:szCs w:val="20"/>
        </w:rPr>
        <w:t>……</w:t>
      </w:r>
      <w:r w:rsidRPr="003E02EB">
        <w:rPr>
          <w:rFonts w:ascii="Century Gothic" w:hAnsi="Century Gothic" w:cs="Tahoma"/>
          <w:sz w:val="20"/>
          <w:szCs w:val="20"/>
        </w:rPr>
        <w:t>/CS/201</w:t>
      </w:r>
      <w:r w:rsidR="00233AA5">
        <w:rPr>
          <w:rFonts w:ascii="Century Gothic" w:hAnsi="Century Gothic" w:cs="Tahoma"/>
          <w:sz w:val="20"/>
          <w:szCs w:val="20"/>
        </w:rPr>
        <w:t>9</w:t>
      </w:r>
      <w:r w:rsidRPr="003E02EB">
        <w:rPr>
          <w:rFonts w:ascii="Century Gothic" w:hAnsi="Century Gothic" w:cs="Tahoma"/>
          <w:sz w:val="20"/>
          <w:szCs w:val="20"/>
        </w:rPr>
        <w:t xml:space="preserve"> ayant pour objet : </w:t>
      </w:r>
      <w:r>
        <w:rPr>
          <w:rFonts w:ascii="Century Gothic" w:hAnsi="Century Gothic" w:cs="Arial"/>
          <w:b/>
          <w:bCs/>
          <w:sz w:val="20"/>
          <w:szCs w:val="20"/>
        </w:rPr>
        <w:t xml:space="preserve">Travaux </w:t>
      </w:r>
      <w:r w:rsidR="008C02C1">
        <w:rPr>
          <w:rFonts w:ascii="Century Gothic" w:hAnsi="Century Gothic" w:cs="Arial"/>
          <w:b/>
          <w:bCs/>
          <w:sz w:val="20"/>
          <w:szCs w:val="20"/>
        </w:rPr>
        <w:t xml:space="preserve">d’aménagement </w:t>
      </w:r>
      <w:r w:rsidR="00A21DE8">
        <w:rPr>
          <w:rFonts w:ascii="Century Gothic" w:hAnsi="Century Gothic" w:cs="Arial"/>
          <w:b/>
          <w:bCs/>
          <w:sz w:val="20"/>
          <w:szCs w:val="20"/>
        </w:rPr>
        <w:t>d’éclairage public</w:t>
      </w:r>
      <w:r w:rsidR="002939C7">
        <w:rPr>
          <w:rFonts w:ascii="Century Gothic" w:hAnsi="Century Gothic" w:cs="Arial"/>
          <w:b/>
          <w:bCs/>
          <w:sz w:val="20"/>
          <w:szCs w:val="20"/>
        </w:rPr>
        <w:t xml:space="preserve"> </w:t>
      </w:r>
      <w:r w:rsidR="003A2EA2">
        <w:rPr>
          <w:rFonts w:ascii="Century Gothic" w:hAnsi="Century Gothic" w:cs="Arial"/>
          <w:b/>
          <w:bCs/>
          <w:sz w:val="20"/>
          <w:szCs w:val="20"/>
        </w:rPr>
        <w:t xml:space="preserve"> (</w:t>
      </w:r>
      <w:r w:rsidR="00A21DE8" w:rsidRPr="00A21DE8">
        <w:rPr>
          <w:b/>
          <w:bCs/>
          <w:sz w:val="20"/>
          <w:szCs w:val="20"/>
        </w:rPr>
        <w:t>Route Meknès et place au boulevard Massira Al Khadra</w:t>
      </w:r>
      <w:r w:rsidR="003A2EA2">
        <w:rPr>
          <w:rFonts w:ascii="Century Gothic" w:hAnsi="Century Gothic" w:cs="Arial"/>
          <w:b/>
          <w:bCs/>
          <w:sz w:val="20"/>
          <w:szCs w:val="20"/>
        </w:rPr>
        <w:t>)</w:t>
      </w:r>
      <w:r w:rsidRPr="003E02EB">
        <w:rPr>
          <w:rFonts w:ascii="Century Gothic" w:hAnsi="Century Gothic" w:cs="Tahoma"/>
          <w:b/>
          <w:bCs/>
          <w:sz w:val="20"/>
          <w:szCs w:val="20"/>
        </w:rPr>
        <w:t>.</w:t>
      </w:r>
      <w:r w:rsidRPr="003E02EB">
        <w:rPr>
          <w:rFonts w:ascii="Century Gothic" w:hAnsi="Century Gothic" w:cs="Tahoma"/>
          <w:b/>
          <w:i/>
          <w:spacing w:val="-3"/>
          <w:sz w:val="20"/>
          <w:szCs w:val="20"/>
        </w:rPr>
        <w:t xml:space="preserve"> </w:t>
      </w:r>
      <w:r w:rsidRPr="003E02EB">
        <w:rPr>
          <w:rFonts w:ascii="Century Gothic" w:hAnsi="Century Gothic" w:cs="Tahoma"/>
          <w:sz w:val="20"/>
          <w:szCs w:val="20"/>
        </w:rPr>
        <w:t>Il a été établi en vertu  des dispositions de l’article 18 du décret n° 2-12-349  du 20 MARS 2013 relatif aux marchés publics.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D70BA7" w:rsidRDefault="00D70BA7" w:rsidP="00D70BA7">
      <w:pPr>
        <w:tabs>
          <w:tab w:val="center" w:pos="4706"/>
        </w:tabs>
        <w:spacing w:line="240" w:lineRule="exact"/>
        <w:jc w:val="both"/>
        <w:rPr>
          <w:rFonts w:ascii="Century Gothic" w:hAnsi="Century Gothic" w:cs="Tahoma"/>
          <w:b/>
          <w:bCs/>
          <w:sz w:val="20"/>
          <w:szCs w:val="20"/>
          <w:u w:val="single"/>
        </w:rPr>
      </w:pPr>
    </w:p>
    <w:p w:rsidR="00D70BA7" w:rsidRPr="003E02EB" w:rsidRDefault="00D70BA7" w:rsidP="00D70BA7">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sidR="00591DCB">
        <w:rPr>
          <w:rFonts w:ascii="Century Gothic" w:hAnsi="Century Gothic" w:cs="Tahoma"/>
          <w:b/>
          <w:bCs/>
          <w:sz w:val="20"/>
          <w:szCs w:val="20"/>
        </w:rPr>
        <w:t xml:space="preserve"> </w:t>
      </w:r>
      <w:r w:rsidR="00591DCB">
        <w:rPr>
          <w:rFonts w:ascii="Century Gothic" w:hAnsi="Century Gothic" w:cs="Tahoma"/>
          <w:sz w:val="20"/>
          <w:szCs w:val="20"/>
        </w:rPr>
        <w:t>représenté</w:t>
      </w:r>
      <w:r w:rsidR="00036698">
        <w:rPr>
          <w:rFonts w:ascii="Century Gothic" w:hAnsi="Century Gothic" w:cs="Tahoma"/>
          <w:sz w:val="20"/>
          <w:szCs w:val="20"/>
        </w:rPr>
        <w:t>e</w:t>
      </w:r>
      <w:r w:rsidR="00591DCB">
        <w:rPr>
          <w:rFonts w:ascii="Century Gothic" w:hAnsi="Century Gothic" w:cs="Tahoma"/>
          <w:sz w:val="20"/>
          <w:szCs w:val="20"/>
        </w:rPr>
        <w:t xml:space="preserve"> par son président en qualité d’Ordonnateur</w:t>
      </w:r>
      <w:r w:rsidRPr="003E02EB">
        <w:rPr>
          <w:rFonts w:ascii="Century Gothic" w:hAnsi="Century Gothic" w:cs="Tahoma"/>
          <w:sz w:val="20"/>
          <w:szCs w:val="20"/>
        </w:rPr>
        <w:t>.</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4 : Conditions requises des concurrents</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D70BA7" w:rsidRPr="003E02EB" w:rsidRDefault="00D70BA7" w:rsidP="00D70BA7">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D70BA7" w:rsidRPr="003E02EB" w:rsidRDefault="00D70BA7" w:rsidP="00D70BA7">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D70BA7" w:rsidRPr="003E02EB" w:rsidRDefault="00D70BA7" w:rsidP="00D70BA7">
      <w:pPr>
        <w:tabs>
          <w:tab w:val="left" w:pos="4253"/>
        </w:tabs>
        <w:ind w:left="720"/>
        <w:rPr>
          <w:rFonts w:ascii="Century Gothic" w:hAnsi="Century Gothic" w:cs="Tahoma"/>
          <w:snapToGrid w:val="0"/>
          <w:sz w:val="8"/>
          <w:szCs w:val="8"/>
          <w:lang w:eastAsia="ar-SA"/>
        </w:rPr>
      </w:pPr>
    </w:p>
    <w:p w:rsidR="00D70BA7" w:rsidRPr="003E02EB" w:rsidRDefault="00D70BA7" w:rsidP="00D70BA7">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D70BA7" w:rsidRPr="003E02EB" w:rsidRDefault="00D70BA7" w:rsidP="003724A0">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sidR="003724A0">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sidR="003724A0">
        <w:rPr>
          <w:rFonts w:ascii="Century Gothic" w:hAnsi="Century Gothic" w:cs="Tahoma"/>
          <w:snapToGrid w:val="0"/>
          <w:sz w:val="20"/>
          <w:szCs w:val="20"/>
          <w:lang w:eastAsia="ar-SA"/>
        </w:rPr>
        <w:t xml:space="preserve"> organique N°</w:t>
      </w:r>
      <w:r w:rsidRPr="003E02EB">
        <w:rPr>
          <w:rFonts w:ascii="Century Gothic" w:hAnsi="Century Gothic" w:cs="Tahoma"/>
          <w:snapToGrid w:val="0"/>
          <w:sz w:val="20"/>
          <w:szCs w:val="20"/>
          <w:lang w:eastAsia="ar-SA"/>
        </w:rPr>
        <w:t xml:space="preserve"> </w:t>
      </w:r>
      <w:r w:rsidR="003724A0">
        <w:rPr>
          <w:rFonts w:ascii="Century Gothic" w:hAnsi="Century Gothic" w:cs="Tahoma"/>
          <w:snapToGrid w:val="0"/>
          <w:sz w:val="20"/>
          <w:szCs w:val="20"/>
          <w:lang w:eastAsia="ar-SA"/>
        </w:rPr>
        <w:t>113-14 relative aux communes.</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5 : Groupement d’entreprises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D70BA7" w:rsidRPr="003E02EB" w:rsidRDefault="00D70BA7" w:rsidP="00AF144B">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2-12-349 précité le dossier d’appel d’offres comprend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 de l’avis d’appel d’offres</w:t>
      </w:r>
      <w:r w:rsidR="00AF144B">
        <w:rPr>
          <w:rFonts w:ascii="Century Gothic" w:hAnsi="Century Gothic" w:cs="Tahoma"/>
          <w:sz w:val="20"/>
          <w:szCs w:val="20"/>
        </w:rPr>
        <w:t> </w:t>
      </w:r>
      <w:r w:rsidR="007E2E33">
        <w:rPr>
          <w:rFonts w:ascii="Century Gothic" w:hAnsi="Century Gothic" w:cs="Tahoma"/>
          <w:sz w:val="20"/>
          <w:szCs w:val="20"/>
        </w:rPr>
        <w:t>en arabe et en français</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b. Un exemplaire du cahier des prescriptions spéciales</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c. Le modèle de l’acte d’engagement</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d. Le bordereau des prix et le détail estimatif</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D70BA7">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f. Le présent règlement de consultation</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sz w:val="8"/>
          <w:szCs w:val="8"/>
        </w:rPr>
      </w:pPr>
    </w:p>
    <w:p w:rsidR="00D70BA7" w:rsidRPr="0057694E" w:rsidRDefault="00D70BA7" w:rsidP="00D70BA7">
      <w:pPr>
        <w:pStyle w:val="StyleNB"/>
        <w:rPr>
          <w:rFonts w:ascii="Century Gothic" w:hAnsi="Century Gothic" w:cs="Tahoma"/>
          <w:sz w:val="10"/>
          <w:szCs w:val="10"/>
        </w:rPr>
      </w:pPr>
    </w:p>
    <w:p w:rsidR="00D70BA7" w:rsidRPr="003E02EB" w:rsidRDefault="00D70BA7" w:rsidP="00D70BA7">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D70BA7" w:rsidRPr="003E02EB" w:rsidRDefault="00D70BA7" w:rsidP="006B2A5D">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Le dossier d’appel d’offres est mis à la disposition des concurrents </w:t>
      </w:r>
      <w:r w:rsidR="00AF144B">
        <w:rPr>
          <w:rFonts w:ascii="Century Gothic" w:hAnsi="Century Gothic" w:cs="Tahoma"/>
          <w:bCs/>
          <w:iCs/>
          <w:sz w:val="20"/>
          <w:szCs w:val="20"/>
        </w:rPr>
        <w:t xml:space="preserve">conformément </w:t>
      </w:r>
      <w:r w:rsidR="006B2A5D">
        <w:rPr>
          <w:rFonts w:ascii="Century Gothic" w:hAnsi="Century Gothic" w:cs="Tahoma"/>
          <w:bCs/>
          <w:iCs/>
          <w:sz w:val="20"/>
          <w:szCs w:val="20"/>
        </w:rPr>
        <w:t>au paragraphe 3 Article 19 du décret des marchés 2.12.349</w:t>
      </w:r>
      <w:r w:rsidR="00AF144B">
        <w:rPr>
          <w:rFonts w:ascii="Century Gothic" w:hAnsi="Century Gothic" w:cs="Tahoma"/>
          <w:bCs/>
          <w:iCs/>
          <w:sz w:val="20"/>
          <w:szCs w:val="20"/>
        </w:rPr>
        <w:t xml:space="preserve">, </w:t>
      </w:r>
      <w:r w:rsidRPr="003E02EB">
        <w:rPr>
          <w:rFonts w:ascii="Century Gothic" w:hAnsi="Century Gothic" w:cs="Tahoma"/>
          <w:bCs/>
          <w:iCs/>
          <w:sz w:val="20"/>
          <w:szCs w:val="20"/>
        </w:rPr>
        <w:t xml:space="preserve">dans le bureau du Service des Marchés, au siège de la commune de Salé sis à la place Bab Bouhaja, Salé,  dès la parution de l’avis d’appel d’offres au portail des marchés </w:t>
      </w:r>
      <w:r w:rsidR="00AF144B">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D70BA7" w:rsidRPr="003E02EB" w:rsidRDefault="00D70BA7" w:rsidP="00D70BA7">
      <w:pPr>
        <w:pStyle w:val="Corpsdetexte"/>
        <w:rPr>
          <w:rFonts w:ascii="Century Gothic" w:hAnsi="Century Gothic" w:cs="Tahoma"/>
          <w:b/>
          <w:i/>
          <w:sz w:val="8"/>
          <w:szCs w:val="8"/>
        </w:rPr>
      </w:pPr>
    </w:p>
    <w:p w:rsidR="00D70BA7" w:rsidRPr="003E02EB" w:rsidRDefault="00D70BA7" w:rsidP="00D70BA7">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D70BA7" w:rsidRDefault="00D70BA7" w:rsidP="00C440DE">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AF144B">
        <w:rPr>
          <w:rFonts w:ascii="Century Gothic" w:hAnsi="Century Gothic" w:cs="Tahoma"/>
          <w:sz w:val="20"/>
          <w:szCs w:val="20"/>
        </w:rPr>
        <w:t>publics</w:t>
      </w:r>
      <w:r w:rsidRPr="003E02EB">
        <w:rPr>
          <w:rFonts w:ascii="Century Gothic" w:hAnsi="Century Gothic" w:cs="Tahoma"/>
          <w:sz w:val="20"/>
          <w:szCs w:val="20"/>
        </w:rPr>
        <w:t xml:space="preserve">  (</w:t>
      </w:r>
      <w:hyperlink r:id="rId8"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036698" w:rsidRPr="00C440DE" w:rsidRDefault="00036698" w:rsidP="00C440DE">
      <w:pPr>
        <w:jc w:val="both"/>
        <w:rPr>
          <w:rFonts w:ascii="Century Gothic" w:hAnsi="Century Gothic" w:cs="Tahoma"/>
          <w:sz w:val="20"/>
          <w:szCs w:val="20"/>
        </w:rPr>
      </w:pPr>
    </w:p>
    <w:p w:rsidR="00D70BA7" w:rsidRPr="003E02EB" w:rsidRDefault="00D70BA7" w:rsidP="00D70BA7">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D70BA7" w:rsidRPr="003E02EB" w:rsidRDefault="00D70BA7" w:rsidP="00D70BA7">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D70BA7" w:rsidRDefault="00D70BA7" w:rsidP="00D70BA7">
      <w:pPr>
        <w:jc w:val="lowKashida"/>
        <w:rPr>
          <w:rFonts w:ascii="Century Gothic" w:hAnsi="Century Gothic" w:cs="Tahoma"/>
          <w:b/>
          <w:bCs/>
          <w:smallCaps/>
          <w:sz w:val="20"/>
          <w:szCs w:val="20"/>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w:t>
      </w:r>
      <w:r w:rsidR="007E2E33" w:rsidRPr="003E02EB">
        <w:rPr>
          <w:rFonts w:ascii="Century Gothic" w:hAnsi="Century Gothic" w:cs="Tahoma"/>
          <w:b/>
          <w:bCs/>
          <w:sz w:val="20"/>
          <w:szCs w:val="20"/>
          <w:u w:val="single"/>
        </w:rPr>
        <w:t>DEMANDE ET COMMUNICATION D’INFORMATIONS AUX CONCURRENTS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D70BA7" w:rsidRPr="003E02EB" w:rsidRDefault="00D70BA7" w:rsidP="003724A0">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sidR="003724A0">
        <w:rPr>
          <w:rFonts w:ascii="Century Gothic" w:hAnsi="Century Gothic" w:cs="Tahoma"/>
          <w:sz w:val="20"/>
          <w:szCs w:val="20"/>
        </w:rPr>
        <w:t>publics</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LISTE DES PIECES JUSTIFIANT LES CAPACITES ET LES QUALITES DES CONCURRENTS </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Conformément aux dispositions de l’article 25 du décret n° 2-12-349 du 20-03-2013, les pièces à fournir par les concurrents sont:</w:t>
      </w:r>
    </w:p>
    <w:p w:rsidR="00D70BA7" w:rsidRDefault="00D70BA7" w:rsidP="00D70BA7">
      <w:pPr>
        <w:widowControl w:val="0"/>
        <w:jc w:val="both"/>
        <w:rPr>
          <w:rFonts w:ascii="Century Gothic" w:hAnsi="Century Gothic" w:cs="Tahoma"/>
          <w:b/>
          <w:snapToGrid w:val="0"/>
          <w:sz w:val="20"/>
          <w:szCs w:val="20"/>
          <w:u w:val="single"/>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1 - Un dossier  Administratif  comprenant :</w:t>
      </w: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p>
    <w:p w:rsidR="00D70BA7"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56220F" w:rsidRPr="003E02EB" w:rsidRDefault="0056220F"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Pr>
          <w:rFonts w:ascii="Eras Medium ITC" w:hAnsi="Eras Medium ITC"/>
        </w:rPr>
        <w:t>lorsque le concurrent est un établissement public , une copie du texte l’habilitant à exécuter les prestations objet du marché .</w:t>
      </w:r>
    </w:p>
    <w:p w:rsidR="00D70BA7" w:rsidRPr="003E02EB" w:rsidRDefault="00D70BA7" w:rsidP="00D70BA7">
      <w:pPr>
        <w:widowControl w:val="0"/>
        <w:ind w:left="360"/>
        <w:jc w:val="both"/>
        <w:rPr>
          <w:rFonts w:ascii="Century Gothic" w:hAnsi="Century Gothic" w:cs="Tahoma"/>
          <w:snapToGrid w:val="0"/>
          <w:sz w:val="8"/>
          <w:szCs w:val="8"/>
        </w:rPr>
      </w:pP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La ou les pièces justifiant les pouvoirs conférées à la personne agissant au non du concurrent suivant l’art 25 A 2 a </w:t>
      </w:r>
      <w:r w:rsidRPr="003E02EB">
        <w:rPr>
          <w:rFonts w:ascii="Century Gothic" w:hAnsi="Century Gothic" w:cs="Tahoma"/>
          <w:snapToGrid w:val="0"/>
          <w:sz w:val="20"/>
          <w:szCs w:val="20"/>
        </w:rPr>
        <w:t xml:space="preserve">du décret </w:t>
      </w:r>
      <w:r w:rsidRPr="003E02EB">
        <w:rPr>
          <w:rFonts w:ascii="Century Gothic" w:hAnsi="Century Gothic" w:cs="Tahoma"/>
          <w:sz w:val="20"/>
          <w:szCs w:val="20"/>
        </w:rPr>
        <w:t>n° 2-12-349 précité</w:t>
      </w:r>
      <w:r w:rsidRPr="003E02EB">
        <w:rPr>
          <w:rFonts w:ascii="Century Gothic" w:hAnsi="Century Gothic" w:cs="Tahoma"/>
          <w:bCs/>
          <w:snapToGrid w:val="0"/>
          <w:sz w:val="20"/>
          <w:szCs w:val="20"/>
        </w:rPr>
        <w:t>.</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D70BA7" w:rsidRPr="003E02EB" w:rsidRDefault="00D70BA7" w:rsidP="00D70BA7">
      <w:pPr>
        <w:widowControl w:val="0"/>
        <w:numPr>
          <w:ilvl w:val="0"/>
          <w:numId w:val="10"/>
        </w:numPr>
        <w:ind w:left="720" w:hanging="371"/>
        <w:jc w:val="both"/>
        <w:rPr>
          <w:rFonts w:ascii="Century Gothic" w:hAnsi="Century Gothic" w:cs="Tahoma"/>
          <w:snapToGrid w:val="0"/>
          <w:sz w:val="20"/>
          <w:szCs w:val="20"/>
        </w:rPr>
      </w:pPr>
      <w:r w:rsidRPr="003E02EB">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D70BA7" w:rsidRPr="003E02EB" w:rsidRDefault="00D70BA7" w:rsidP="00D70BA7">
      <w:pPr>
        <w:widowControl w:val="0"/>
        <w:ind w:left="709"/>
        <w:jc w:val="both"/>
        <w:rPr>
          <w:rFonts w:ascii="Century Gothic" w:hAnsi="Century Gothic" w:cs="Tahoma"/>
          <w:snapToGrid w:val="0"/>
          <w:sz w:val="8"/>
          <w:szCs w:val="8"/>
        </w:rPr>
      </w:pPr>
    </w:p>
    <w:p w:rsidR="00D70BA7" w:rsidRPr="003E02EB" w:rsidRDefault="00D70BA7" w:rsidP="00D70BA7">
      <w:pPr>
        <w:widowControl w:val="0"/>
        <w:pBdr>
          <w:top w:val="single" w:sz="4" w:space="1" w:color="auto"/>
          <w:left w:val="single" w:sz="4" w:space="0" w:color="auto"/>
          <w:bottom w:val="single" w:sz="4" w:space="1" w:color="auto"/>
          <w:right w:val="single" w:sz="4" w:space="4" w:color="auto"/>
        </w:pBdr>
        <w:ind w:left="1440" w:right="540" w:hanging="371"/>
        <w:jc w:val="lowKashida"/>
        <w:rPr>
          <w:rFonts w:ascii="Century Gothic" w:hAnsi="Century Gothic" w:cs="Tahoma"/>
          <w:b/>
          <w:bCs/>
          <w:i/>
          <w:iCs/>
          <w:snapToGrid w:val="0"/>
          <w:sz w:val="20"/>
          <w:szCs w:val="20"/>
        </w:rPr>
      </w:pPr>
      <w:r w:rsidRPr="003E02EB">
        <w:rPr>
          <w:rFonts w:ascii="Century Gothic" w:hAnsi="Century Gothic" w:cs="Tahoma"/>
          <w:b/>
          <w:bCs/>
          <w:i/>
          <w:iCs/>
          <w:snapToGrid w:val="0"/>
          <w:sz w:val="20"/>
          <w:szCs w:val="20"/>
        </w:rPr>
        <w:t>La date de production des pièces prévues aux b et c ci-dessus sert de base pour l’appréciation de leur validité</w:t>
      </w:r>
    </w:p>
    <w:p w:rsidR="00D70BA7" w:rsidRPr="003E02EB" w:rsidRDefault="00D70BA7" w:rsidP="00D70BA7">
      <w:pPr>
        <w:widowControl w:val="0"/>
        <w:numPr>
          <w:ilvl w:val="0"/>
          <w:numId w:val="10"/>
        </w:numPr>
        <w:ind w:left="720"/>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législation en vigueur</w:t>
      </w:r>
      <w:r w:rsidR="00FB080D">
        <w:rPr>
          <w:rFonts w:ascii="Century Gothic" w:hAnsi="Century Gothic" w:cs="Tahoma"/>
          <w:snapToGrid w:val="0"/>
          <w:sz w:val="20"/>
          <w:szCs w:val="20"/>
        </w:rPr>
        <w:t xml:space="preserve"> (Modèle 09)</w:t>
      </w:r>
      <w:r w:rsidRPr="003E02EB">
        <w:rPr>
          <w:rFonts w:ascii="Century Gothic" w:hAnsi="Century Gothic" w:cs="Tahoma"/>
          <w:snapToGrid w:val="0"/>
          <w:sz w:val="20"/>
          <w:szCs w:val="20"/>
        </w:rPr>
        <w:t>.</w:t>
      </w:r>
    </w:p>
    <w:p w:rsidR="00D70BA7" w:rsidRPr="003E02EB" w:rsidRDefault="00D70BA7" w:rsidP="00D70BA7">
      <w:pPr>
        <w:widowControl w:val="0"/>
        <w:ind w:left="720"/>
        <w:jc w:val="both"/>
        <w:rPr>
          <w:rFonts w:ascii="Century Gothic" w:hAnsi="Century Gothic" w:cs="Tahoma"/>
          <w:snapToGrid w:val="0"/>
          <w:sz w:val="8"/>
          <w:szCs w:val="8"/>
        </w:rPr>
      </w:pPr>
    </w:p>
    <w:p w:rsidR="00D70BA7" w:rsidRPr="003E02EB" w:rsidRDefault="00D70BA7" w:rsidP="007D28E2">
      <w:pPr>
        <w:jc w:val="both"/>
        <w:rPr>
          <w:rFonts w:ascii="Century Gothic" w:hAnsi="Century Gothic" w:cs="Tahoma"/>
          <w:i/>
          <w:iCs/>
          <w:sz w:val="20"/>
          <w:szCs w:val="20"/>
        </w:rPr>
      </w:pPr>
      <w:r w:rsidRPr="003E02EB">
        <w:rPr>
          <w:rFonts w:ascii="Century Gothic" w:hAnsi="Century Gothic" w:cs="Tahoma"/>
          <w:i/>
          <w:iCs/>
          <w:sz w:val="20"/>
          <w:szCs w:val="20"/>
        </w:rPr>
        <w:t xml:space="preserve">Les concurrents non installés au Maroc doivent fournir l’équivalent des pièces visés </w:t>
      </w:r>
      <w:r w:rsidR="00E46B21" w:rsidRPr="003E02EB">
        <w:rPr>
          <w:rFonts w:ascii="Century Gothic" w:hAnsi="Century Gothic" w:cs="Tahoma"/>
          <w:i/>
          <w:iCs/>
          <w:sz w:val="20"/>
          <w:szCs w:val="20"/>
        </w:rPr>
        <w:t>aux paragraphes</w:t>
      </w:r>
      <w:r w:rsidRPr="003E02EB">
        <w:rPr>
          <w:rFonts w:ascii="Century Gothic" w:hAnsi="Century Gothic" w:cs="Tahoma"/>
          <w:i/>
          <w:iCs/>
          <w:sz w:val="20"/>
          <w:szCs w:val="20"/>
        </w:rPr>
        <w:t xml:space="preserve"> </w:t>
      </w:r>
      <w:r w:rsidR="007D28E2">
        <w:rPr>
          <w:rFonts w:ascii="Century Gothic" w:hAnsi="Century Gothic" w:cs="Tahoma"/>
          <w:i/>
          <w:iCs/>
          <w:sz w:val="20"/>
          <w:szCs w:val="20"/>
        </w:rPr>
        <w:t>b et c</w:t>
      </w:r>
      <w:r w:rsidRPr="003E02EB">
        <w:rPr>
          <w:rFonts w:ascii="Century Gothic" w:hAnsi="Century Gothic" w:cs="Tahoma"/>
          <w:i/>
          <w:iCs/>
          <w:sz w:val="20"/>
          <w:szCs w:val="20"/>
        </w:rPr>
        <w:t xml:space="preserve"> visés ci-dessus et à défaut une déclaration faite devant une autorité judiciaire ou </w:t>
      </w:r>
      <w:r w:rsidR="00E46B21" w:rsidRPr="003E02EB">
        <w:rPr>
          <w:rFonts w:ascii="Century Gothic" w:hAnsi="Century Gothic" w:cs="Tahoma"/>
          <w:i/>
          <w:iCs/>
          <w:sz w:val="20"/>
          <w:szCs w:val="20"/>
        </w:rPr>
        <w:t>administrative,</w:t>
      </w:r>
      <w:r w:rsidRPr="003E02EB">
        <w:rPr>
          <w:rFonts w:ascii="Century Gothic" w:hAnsi="Century Gothic" w:cs="Tahoma"/>
          <w:i/>
          <w:iCs/>
          <w:sz w:val="20"/>
          <w:szCs w:val="20"/>
        </w:rPr>
        <w:t xml:space="preserve"> un notaire ou un organisme professionnel qualifié lorsque de tel document ne sont par délivrés par leurs pays d’origine ou de provenance certifiant que ces documents ne sont pas produits.</w:t>
      </w:r>
    </w:p>
    <w:p w:rsidR="00D70BA7" w:rsidRPr="003E02EB" w:rsidRDefault="00D70BA7" w:rsidP="00D70BA7">
      <w:pPr>
        <w:widowControl w:val="0"/>
        <w:jc w:val="both"/>
        <w:rPr>
          <w:rFonts w:ascii="Century Gothic" w:hAnsi="Century Gothic" w:cs="Tahoma"/>
          <w:snapToGrid w:val="0"/>
          <w:sz w:val="8"/>
          <w:szCs w:val="8"/>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 xml:space="preserve">2 - Un dossier  Technique comprenant  </w:t>
      </w:r>
    </w:p>
    <w:p w:rsidR="00D70BA7" w:rsidRPr="003E02EB" w:rsidRDefault="00D70BA7" w:rsidP="00D70BA7">
      <w:pPr>
        <w:widowControl w:val="0"/>
        <w:numPr>
          <w:ilvl w:val="0"/>
          <w:numId w:val="8"/>
        </w:numPr>
        <w:tabs>
          <w:tab w:val="num" w:pos="360"/>
        </w:tabs>
        <w:ind w:left="360"/>
        <w:jc w:val="both"/>
        <w:rPr>
          <w:rFonts w:ascii="Century Gothic" w:hAnsi="Century Gothic" w:cs="Tahoma"/>
          <w:bCs/>
          <w:snapToGrid w:val="0"/>
          <w:sz w:val="20"/>
          <w:szCs w:val="20"/>
        </w:rPr>
      </w:pPr>
      <w:r w:rsidRPr="003E02EB">
        <w:rPr>
          <w:rFonts w:ascii="Century Gothic" w:hAnsi="Century Gothic" w:cs="Tahoma"/>
          <w:bCs/>
          <w:snapToGrid w:val="0"/>
          <w:sz w:val="20"/>
          <w:szCs w:val="20"/>
        </w:rPr>
        <w:t>Une note détaillée indiquant les moyens humains et techniques</w:t>
      </w:r>
      <w:r w:rsidR="00F6169B">
        <w:rPr>
          <w:rFonts w:ascii="Century Gothic" w:hAnsi="Century Gothic" w:cs="Tahoma"/>
          <w:bCs/>
          <w:snapToGrid w:val="0"/>
          <w:sz w:val="20"/>
          <w:szCs w:val="20"/>
        </w:rPr>
        <w:t xml:space="preserve"> du concurrent</w:t>
      </w:r>
      <w:r w:rsidRPr="003E02EB">
        <w:rPr>
          <w:rFonts w:ascii="Century Gothic" w:hAnsi="Century Gothic" w:cs="Tahoma"/>
          <w:bCs/>
          <w:snapToGrid w:val="0"/>
          <w:sz w:val="20"/>
          <w:szCs w:val="20"/>
        </w:rPr>
        <w:t xml:space="preserve">, le lieu, la date, la nature et l’importance des prestations qu’il a </w:t>
      </w:r>
      <w:r w:rsidR="00CD625B" w:rsidRPr="003E02EB">
        <w:rPr>
          <w:rFonts w:ascii="Century Gothic" w:hAnsi="Century Gothic" w:cs="Tahoma"/>
          <w:bCs/>
          <w:snapToGrid w:val="0"/>
          <w:sz w:val="20"/>
          <w:szCs w:val="20"/>
        </w:rPr>
        <w:t>exécutées</w:t>
      </w:r>
      <w:r w:rsidR="00F6169B">
        <w:rPr>
          <w:rFonts w:ascii="Century Gothic" w:hAnsi="Century Gothic" w:cs="Tahoma"/>
          <w:bCs/>
          <w:snapToGrid w:val="0"/>
          <w:sz w:val="20"/>
          <w:szCs w:val="20"/>
        </w:rPr>
        <w:t xml:space="preserve"> ou</w:t>
      </w:r>
      <w:r w:rsidRPr="003E02EB">
        <w:rPr>
          <w:rFonts w:ascii="Century Gothic" w:hAnsi="Century Gothic" w:cs="Tahoma"/>
          <w:bCs/>
          <w:snapToGrid w:val="0"/>
          <w:sz w:val="20"/>
          <w:szCs w:val="20"/>
        </w:rPr>
        <w:t xml:space="preserve"> à l’exécution desquelle</w:t>
      </w:r>
      <w:r w:rsidR="00BD225B">
        <w:rPr>
          <w:rFonts w:ascii="Century Gothic" w:hAnsi="Century Gothic" w:cs="Tahoma"/>
          <w:bCs/>
          <w:snapToGrid w:val="0"/>
          <w:sz w:val="20"/>
          <w:szCs w:val="20"/>
        </w:rPr>
        <w:t>s il a participé et la qualité d</w:t>
      </w:r>
      <w:r w:rsidRPr="003E02EB">
        <w:rPr>
          <w:rFonts w:ascii="Century Gothic" w:hAnsi="Century Gothic" w:cs="Tahoma"/>
          <w:bCs/>
          <w:snapToGrid w:val="0"/>
          <w:sz w:val="20"/>
          <w:szCs w:val="20"/>
        </w:rPr>
        <w:t>e ses participations.</w:t>
      </w:r>
    </w:p>
    <w:p w:rsidR="00AA5F56" w:rsidRDefault="00AA5F56" w:rsidP="00AA5F56">
      <w:pPr>
        <w:widowControl w:val="0"/>
        <w:numPr>
          <w:ilvl w:val="0"/>
          <w:numId w:val="8"/>
        </w:numPr>
        <w:jc w:val="both"/>
        <w:rPr>
          <w:rFonts w:ascii="Century Gothic" w:hAnsi="Century Gothic" w:cs="Tahoma"/>
          <w:bCs/>
          <w:snapToGrid w:val="0"/>
          <w:sz w:val="20"/>
          <w:szCs w:val="20"/>
        </w:rPr>
      </w:pPr>
      <w:r>
        <w:rPr>
          <w:rFonts w:ascii="Century Gothic" w:hAnsi="Century Gothic" w:cs="Tahoma"/>
          <w:b/>
          <w:bCs/>
          <w:snapToGrid w:val="0"/>
          <w:sz w:val="20"/>
          <w:szCs w:val="20"/>
        </w:rPr>
        <w:t>Attestations ou leurs copies certifiées conformes à l’originale de même nature et de même importance technique et financière que le présent marché</w:t>
      </w:r>
      <w:r>
        <w:rPr>
          <w:rFonts w:ascii="Century Gothic" w:hAnsi="Century Gothic" w:cs="Tahoma"/>
          <w:bCs/>
          <w:snapToGrid w:val="0"/>
          <w:sz w:val="20"/>
          <w:szCs w:val="20"/>
        </w:rPr>
        <w:t xml:space="preserve"> délivrées par les maitres d’ouvrage publics, privés ou par </w:t>
      </w:r>
      <w:r>
        <w:rPr>
          <w:rFonts w:ascii="Century Gothic" w:hAnsi="Century Gothic" w:cs="Tahoma"/>
          <w:bCs/>
          <w:snapToGrid w:val="0"/>
          <w:sz w:val="20"/>
          <w:szCs w:val="20"/>
        </w:rPr>
        <w:lastRenderedPageBreak/>
        <w:t>les hommes de l’art sous la direction desquels les dites prestations ont été exécutées avec indication de la nature des prestations le montant</w:t>
      </w:r>
      <w:r>
        <w:rPr>
          <w:rFonts w:ascii="Century Gothic" w:hAnsi="Century Gothic" w:cs="Arial"/>
        </w:rPr>
        <w:t xml:space="preserve">, </w:t>
      </w:r>
      <w:r>
        <w:rPr>
          <w:rFonts w:ascii="Century Gothic" w:hAnsi="Century Gothic" w:cs="Tahoma"/>
          <w:bCs/>
          <w:snapToGrid w:val="0"/>
          <w:sz w:val="20"/>
          <w:szCs w:val="20"/>
        </w:rPr>
        <w:t>les détails et les dates de réalisation, l’appréciation, le nom et la qualité du signataire.</w:t>
      </w:r>
    </w:p>
    <w:p w:rsidR="0056220F" w:rsidRDefault="0056220F" w:rsidP="0056220F">
      <w:pPr>
        <w:pStyle w:val="Paragraphedeliste"/>
        <w:tabs>
          <w:tab w:val="left" w:pos="284"/>
        </w:tabs>
        <w:ind w:left="540"/>
        <w:contextualSpacing w:val="0"/>
        <w:jc w:val="both"/>
        <w:rPr>
          <w:rFonts w:ascii="Eras Medium ITC" w:hAnsi="Eras Medium ITC" w:cs="Tahoma"/>
        </w:rPr>
      </w:pPr>
      <w:r w:rsidRPr="00684914">
        <w:rPr>
          <w:rFonts w:ascii="Eras Medium ITC" w:hAnsi="Eras Medium ITC" w:cs="Tahoma"/>
        </w:rPr>
        <w:t xml:space="preserve">En cas de groupement </w:t>
      </w:r>
      <w:r w:rsidRPr="00990E06">
        <w:rPr>
          <w:rFonts w:ascii="Eras Medium ITC" w:hAnsi="Eras Medium ITC" w:cs="Tahoma"/>
          <w:b/>
          <w:bCs/>
        </w:rPr>
        <w:t>conjoint</w:t>
      </w:r>
      <w:r w:rsidRPr="00684914">
        <w:rPr>
          <w:rFonts w:ascii="Eras Medium ITC" w:hAnsi="Eras Medium ITC" w:cs="Tahoma"/>
        </w:rPr>
        <w:t>, chaque membre du groupement y compris le mandataire doit justifier individuellement les capacités juridiques, techniques et financières requises pour la réalisation des prestations pour lesquelles il s’engage</w:t>
      </w:r>
      <w:r>
        <w:rPr>
          <w:rFonts w:ascii="Eras Medium ITC" w:hAnsi="Eras Medium ITC" w:cs="Tahoma"/>
        </w:rPr>
        <w:t>.</w:t>
      </w:r>
    </w:p>
    <w:p w:rsidR="0056220F" w:rsidRDefault="0056220F" w:rsidP="0056220F">
      <w:pPr>
        <w:pStyle w:val="Paragraphedeliste"/>
        <w:tabs>
          <w:tab w:val="left" w:pos="284"/>
        </w:tabs>
        <w:ind w:left="540"/>
        <w:contextualSpacing w:val="0"/>
        <w:jc w:val="both"/>
        <w:rPr>
          <w:rFonts w:ascii="Eras Medium ITC" w:hAnsi="Eras Medium ITC" w:cs="Tahoma"/>
        </w:rPr>
      </w:pPr>
      <w:r>
        <w:rPr>
          <w:rFonts w:ascii="Eras Medium ITC" w:hAnsi="Eras Medium ITC" w:cs="Tahoma"/>
        </w:rPr>
        <w:t xml:space="preserve">En cas de groupement </w:t>
      </w:r>
      <w:r w:rsidRPr="00990E06">
        <w:rPr>
          <w:rFonts w:ascii="Eras Medium ITC" w:hAnsi="Eras Medium ITC" w:cs="Tahoma"/>
          <w:b/>
          <w:bCs/>
        </w:rPr>
        <w:t>solidaire</w:t>
      </w:r>
      <w:r>
        <w:rPr>
          <w:rFonts w:ascii="Eras Medium ITC" w:hAnsi="Eras Medium ITC" w:cs="Tahoma"/>
        </w:rPr>
        <w:t xml:space="preserve"> tous les membres du groupement solidaire y compris le mandataire, doivent justifier individuellement les capacités juridiques exigées.</w:t>
      </w:r>
    </w:p>
    <w:p w:rsidR="00D70BA7" w:rsidRPr="00C21370" w:rsidRDefault="00D70BA7" w:rsidP="0047379C">
      <w:pPr>
        <w:widowControl w:val="0"/>
        <w:jc w:val="both"/>
        <w:rPr>
          <w:rFonts w:ascii="Century Gothic" w:hAnsi="Century Gothic" w:cs="Tahoma"/>
          <w:bCs/>
          <w:snapToGrid w:val="0"/>
          <w:sz w:val="20"/>
          <w:szCs w:val="20"/>
        </w:rPr>
      </w:pPr>
    </w:p>
    <w:p w:rsidR="00D70BA7" w:rsidRPr="00A711B7" w:rsidRDefault="00D70BA7" w:rsidP="00F71E2D">
      <w:pPr>
        <w:widowControl w:val="0"/>
        <w:ind w:left="360"/>
        <w:jc w:val="both"/>
        <w:rPr>
          <w:rFonts w:ascii="Century Gothic" w:hAnsi="Century Gothic" w:cs="Tahoma"/>
          <w:b/>
          <w:bCs/>
          <w:snapToGrid w:val="0"/>
          <w:sz w:val="20"/>
          <w:szCs w:val="20"/>
        </w:rPr>
      </w:pPr>
      <w:r w:rsidRPr="003E02EB">
        <w:rPr>
          <w:rFonts w:ascii="Century Gothic" w:hAnsi="Century Gothic" w:cs="Tahoma"/>
          <w:b/>
          <w:snapToGrid w:val="0"/>
          <w:sz w:val="20"/>
          <w:szCs w:val="20"/>
        </w:rPr>
        <w:t xml:space="preserve">NB : </w:t>
      </w:r>
      <w:r w:rsidRPr="00A711B7">
        <w:rPr>
          <w:rFonts w:ascii="Century Gothic" w:hAnsi="Century Gothic" w:cs="Tahoma"/>
          <w:b/>
          <w:bCs/>
          <w:snapToGrid w:val="0"/>
          <w:sz w:val="20"/>
          <w:szCs w:val="20"/>
        </w:rPr>
        <w:t>Toute attestation ne répondant pas aux données de l’article 1</w:t>
      </w:r>
      <w:r w:rsidR="00F71E2D">
        <w:rPr>
          <w:rFonts w:ascii="Century Gothic" w:hAnsi="Century Gothic" w:cs="Tahoma"/>
          <w:b/>
          <w:bCs/>
          <w:snapToGrid w:val="0"/>
          <w:sz w:val="20"/>
          <w:szCs w:val="20"/>
        </w:rPr>
        <w:t>0</w:t>
      </w:r>
      <w:r w:rsidRPr="00A711B7">
        <w:rPr>
          <w:rFonts w:ascii="Century Gothic" w:hAnsi="Century Gothic" w:cs="Tahoma"/>
          <w:b/>
          <w:bCs/>
          <w:snapToGrid w:val="0"/>
          <w:sz w:val="20"/>
          <w:szCs w:val="20"/>
        </w:rPr>
        <w:t xml:space="preserve"> du présent règlement de consultation ne sera pas prise en charge.</w:t>
      </w:r>
    </w:p>
    <w:p w:rsidR="00D70BA7" w:rsidRPr="003E02EB" w:rsidRDefault="00D70BA7" w:rsidP="00D70BA7">
      <w:pPr>
        <w:widowControl w:val="0"/>
        <w:jc w:val="both"/>
        <w:rPr>
          <w:rFonts w:ascii="Century Gothic" w:hAnsi="Century Gothic" w:cs="Tahoma"/>
          <w:b/>
          <w:snapToGrid w:val="0"/>
          <w:sz w:val="8"/>
          <w:szCs w:val="8"/>
          <w:u w:val="single"/>
        </w:rPr>
      </w:pPr>
    </w:p>
    <w:p w:rsidR="00D70BA7" w:rsidRPr="003E02EB" w:rsidRDefault="00BD225B" w:rsidP="00D70BA7">
      <w:pPr>
        <w:widowControl w:val="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3</w:t>
      </w:r>
      <w:r w:rsidR="00D70BA7" w:rsidRPr="003E02EB">
        <w:rPr>
          <w:rFonts w:ascii="Century Gothic" w:hAnsi="Century Gothic" w:cs="Tahoma"/>
          <w:b/>
          <w:snapToGrid w:val="0"/>
          <w:sz w:val="20"/>
          <w:szCs w:val="20"/>
          <w:u w:val="single"/>
        </w:rPr>
        <w:t>– L’Offre Financière comprenant :</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L’acte  d’engagement établi  comme il est dit au à l’article 27 du  </w:t>
      </w:r>
      <w:r w:rsidRPr="003E02EB">
        <w:rPr>
          <w:rFonts w:ascii="Century Gothic" w:hAnsi="Century Gothic" w:cs="Tahoma"/>
          <w:sz w:val="20"/>
          <w:szCs w:val="20"/>
        </w:rPr>
        <w:t>décret n° 2-12-349 du 20-03-2013</w:t>
      </w:r>
      <w:r w:rsidRPr="003E02EB">
        <w:rPr>
          <w:rFonts w:ascii="Century Gothic" w:hAnsi="Century Gothic" w:cs="Tahoma"/>
          <w:snapToGrid w:val="0"/>
          <w:sz w:val="20"/>
          <w:szCs w:val="20"/>
        </w:rPr>
        <w:t>.</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Le  bordereau  des  prix et le détail  estimatif signé et paraphé après avoir été complété par les prix unitaires en chiffres. </w:t>
      </w:r>
    </w:p>
    <w:p w:rsidR="00D70BA7" w:rsidRPr="003E02EB" w:rsidRDefault="00D70BA7" w:rsidP="00D70BA7">
      <w:pPr>
        <w:ind w:left="1080"/>
        <w:jc w:val="both"/>
        <w:rPr>
          <w:rFonts w:ascii="Century Gothic" w:hAnsi="Century Gothic" w:cs="Tahoma"/>
          <w:bCs/>
          <w:sz w:val="8"/>
          <w:szCs w:val="8"/>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1</w:t>
      </w:r>
      <w:r w:rsidRPr="003E02EB">
        <w:rPr>
          <w:rFonts w:ascii="Century Gothic" w:hAnsi="Century Gothic" w:cs="Tahoma"/>
          <w:b/>
          <w:bCs/>
          <w:sz w:val="20"/>
          <w:szCs w:val="20"/>
          <w:u w:val="single"/>
        </w:rPr>
        <w:t xml:space="preserve"> : OFFRE FINANCIERE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D70BA7" w:rsidRPr="003E02EB" w:rsidRDefault="00D70BA7" w:rsidP="00D70BA7">
      <w:pPr>
        <w:tabs>
          <w:tab w:val="left" w:pos="900"/>
        </w:tabs>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D70BA7" w:rsidRDefault="00D70BA7" w:rsidP="00D70BA7">
      <w:pPr>
        <w:autoSpaceDE w:val="0"/>
        <w:autoSpaceDN w:val="0"/>
        <w:adjustRightInd w:val="0"/>
        <w:spacing w:line="240" w:lineRule="exact"/>
        <w:ind w:left="1260" w:hanging="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D70BA7" w:rsidRDefault="00D70BA7" w:rsidP="00D70BA7">
      <w:pPr>
        <w:autoSpaceDE w:val="0"/>
        <w:autoSpaceDN w:val="0"/>
        <w:adjustRightInd w:val="0"/>
        <w:spacing w:line="240" w:lineRule="exact"/>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D70BA7" w:rsidRDefault="00D70BA7" w:rsidP="00D70BA7">
      <w:pPr>
        <w:autoSpaceDE w:val="0"/>
        <w:autoSpaceDN w:val="0"/>
        <w:adjustRightInd w:val="0"/>
        <w:spacing w:line="240" w:lineRule="exact"/>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sidRPr="00753967">
        <w:rPr>
          <w:rFonts w:ascii="Century Gothic" w:hAnsi="Century Gothic" w:cs="Tahoma"/>
          <w:sz w:val="20"/>
          <w:szCs w:val="20"/>
        </w:rPr>
        <w:t xml:space="preserve">Les prix unitaires du bordereau des prix détail estimatif doivent être </w:t>
      </w:r>
      <w:r w:rsidR="0057694E" w:rsidRPr="00753967">
        <w:rPr>
          <w:rFonts w:ascii="Century Gothic" w:hAnsi="Century Gothic" w:cs="Tahoma"/>
          <w:sz w:val="20"/>
          <w:szCs w:val="20"/>
        </w:rPr>
        <w:t>libellés</w:t>
      </w:r>
      <w:r w:rsidRPr="00753967">
        <w:rPr>
          <w:rFonts w:ascii="Century Gothic" w:hAnsi="Century Gothic" w:cs="Tahoma"/>
          <w:sz w:val="20"/>
          <w:szCs w:val="20"/>
        </w:rPr>
        <w:t xml:space="preserve"> en chiffres.</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7E2E33">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2</w:t>
      </w:r>
      <w:r w:rsidRPr="003E02EB">
        <w:rPr>
          <w:rFonts w:ascii="Century Gothic" w:hAnsi="Century Gothic" w:cs="Tahoma"/>
          <w:b/>
          <w:bCs/>
          <w:sz w:val="20"/>
          <w:szCs w:val="20"/>
          <w:u w:val="single"/>
        </w:rPr>
        <w:t xml:space="preserve"> : PRESENTATION DES DOSSIERS DES OFFRES DES CONCURRENTS </w:t>
      </w:r>
    </w:p>
    <w:p w:rsidR="00D70BA7" w:rsidRPr="003E02EB" w:rsidRDefault="00D70BA7" w:rsidP="00D70BA7">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Conformément aux</w:t>
      </w:r>
      <w:r w:rsidR="00A179A4">
        <w:rPr>
          <w:rFonts w:ascii="Century Gothic" w:hAnsi="Century Gothic" w:cs="Tahoma"/>
          <w:snapToGrid w:val="0"/>
          <w:sz w:val="20"/>
          <w:szCs w:val="20"/>
          <w:lang w:eastAsia="ar-SA"/>
        </w:rPr>
        <w:t xml:space="preserve"> dispositions de l'article 29 de</w:t>
      </w:r>
      <w:r w:rsidRPr="003E02EB">
        <w:rPr>
          <w:rFonts w:ascii="Century Gothic" w:hAnsi="Century Gothic" w:cs="Tahoma"/>
          <w:snapToGrid w:val="0"/>
          <w:sz w:val="20"/>
          <w:szCs w:val="20"/>
          <w:lang w:eastAsia="ar-SA"/>
        </w:rPr>
        <w:t xml:space="preserve"> décret </w:t>
      </w:r>
      <w:r w:rsidR="00A179A4">
        <w:rPr>
          <w:rFonts w:ascii="Century Gothic" w:hAnsi="Century Gothic" w:cs="Tahoma"/>
          <w:snapToGrid w:val="0"/>
          <w:sz w:val="20"/>
          <w:szCs w:val="20"/>
          <w:lang w:eastAsia="ar-SA"/>
        </w:rPr>
        <w:t xml:space="preserve">relatif aux marchés publics </w:t>
      </w:r>
      <w:r w:rsidRPr="003E02EB">
        <w:rPr>
          <w:rFonts w:ascii="Century Gothic" w:hAnsi="Century Gothic" w:cs="Tahoma"/>
          <w:snapToGrid w:val="0"/>
          <w:sz w:val="20"/>
          <w:szCs w:val="20"/>
          <w:lang w:eastAsia="ar-SA"/>
        </w:rPr>
        <w:t xml:space="preserve">n° 2-12-349 précité, le dossier présenté par chaque concurrent est mis dans un pli </w:t>
      </w:r>
      <w:r w:rsidR="007D28E2">
        <w:rPr>
          <w:rFonts w:ascii="Century Gothic" w:hAnsi="Century Gothic" w:cs="Tahoma"/>
          <w:snapToGrid w:val="0"/>
          <w:sz w:val="20"/>
          <w:szCs w:val="20"/>
          <w:lang w:eastAsia="ar-SA"/>
        </w:rPr>
        <w:t xml:space="preserve">fermé et </w:t>
      </w:r>
      <w:r w:rsidRPr="003E02EB">
        <w:rPr>
          <w:rFonts w:ascii="Century Gothic" w:hAnsi="Century Gothic" w:cs="Tahoma"/>
          <w:snapToGrid w:val="0"/>
          <w:sz w:val="20"/>
          <w:szCs w:val="20"/>
          <w:lang w:eastAsia="ar-SA"/>
        </w:rPr>
        <w:t>cacheté portant :</w:t>
      </w:r>
    </w:p>
    <w:p w:rsidR="00D70BA7"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D70BA7" w:rsidRPr="003E02EB" w:rsidRDefault="00D70BA7" w:rsidP="0057694E">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sidR="0057694E">
        <w:rPr>
          <w:rFonts w:ascii="Century Gothic" w:hAnsi="Century Gothic" w:cs="Tahoma"/>
          <w:snapToGrid w:val="0"/>
          <w:sz w:val="20"/>
          <w:szCs w:val="20"/>
          <w:lang w:eastAsia="ar-SA"/>
        </w:rPr>
        <w:t>deux</w:t>
      </w:r>
      <w:r w:rsidRPr="003E02EB">
        <w:rPr>
          <w:rFonts w:ascii="Century Gothic" w:hAnsi="Century Gothic" w:cs="Tahoma"/>
          <w:snapToGrid w:val="0"/>
          <w:sz w:val="20"/>
          <w:szCs w:val="20"/>
          <w:lang w:eastAsia="ar-SA"/>
        </w:rPr>
        <w:t xml:space="preserve"> enveloppes distinctes comprenant pour chacune :</w:t>
      </w:r>
    </w:p>
    <w:p w:rsidR="00D70BA7" w:rsidRPr="003E02EB" w:rsidRDefault="00D70BA7" w:rsidP="00BD225B">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Pr="003E02EB">
        <w:rPr>
          <w:rFonts w:ascii="Century Gothic" w:hAnsi="Century Gothic" w:cs="Tahoma"/>
          <w:snapToGrid w:val="0"/>
          <w:sz w:val="20"/>
          <w:szCs w:val="20"/>
          <w:lang w:eastAsia="ar-SA"/>
        </w:rPr>
        <w:t xml:space="preserve"> </w:t>
      </w:r>
      <w:r w:rsidRPr="003E02EB">
        <w:rPr>
          <w:rFonts w:ascii="Century Gothic" w:hAnsi="Century Gothic" w:cs="Tahoma"/>
          <w:sz w:val="20"/>
          <w:szCs w:val="20"/>
        </w:rPr>
        <w:t>le dossier administratif, le dossier technique, le cahier de prescriptions spéciales signé et paraphé par le concurrent ou la personne habilitée à cet effet. Cette enveloppe doit être cachetée</w:t>
      </w:r>
      <w:r w:rsidR="0057694E">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w:t>
      </w:r>
      <w:r w:rsidR="00BD225B">
        <w:rPr>
          <w:rFonts w:ascii="Century Gothic" w:hAnsi="Century Gothic" w:cs="Tahoma"/>
          <w:sz w:val="20"/>
          <w:szCs w:val="20"/>
        </w:rPr>
        <w:t xml:space="preserve">et </w:t>
      </w:r>
      <w:r w:rsidRPr="003E02EB">
        <w:rPr>
          <w:rFonts w:ascii="Century Gothic" w:hAnsi="Century Gothic" w:cs="Tahoma"/>
          <w:sz w:val="20"/>
          <w:szCs w:val="20"/>
        </w:rPr>
        <w:t>technique »</w:t>
      </w:r>
    </w:p>
    <w:p w:rsidR="00D70BA7" w:rsidRDefault="00D70BA7" w:rsidP="00BD225B">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00BD225B" w:rsidRPr="003E02EB">
        <w:rPr>
          <w:rFonts w:ascii="Century Gothic" w:hAnsi="Century Gothic" w:cs="Tahoma"/>
          <w:sz w:val="20"/>
          <w:szCs w:val="20"/>
          <w:u w:val="single"/>
        </w:rPr>
        <w:t xml:space="preserve">deuxième </w:t>
      </w:r>
      <w:r w:rsidRPr="003E02EB">
        <w:rPr>
          <w:rFonts w:ascii="Century Gothic" w:hAnsi="Century Gothic" w:cs="Tahoma"/>
          <w:sz w:val="20"/>
          <w:szCs w:val="20"/>
          <w:u w:val="single"/>
        </w:rPr>
        <w:t>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sidR="0057694E">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BD225B" w:rsidRPr="00BD225B" w:rsidRDefault="00BD225B" w:rsidP="00BD225B">
      <w:pPr>
        <w:ind w:firstLine="708"/>
        <w:jc w:val="both"/>
        <w:rPr>
          <w:rFonts w:ascii="Century Gothic" w:hAnsi="Century Gothic" w:cs="Tahoma"/>
          <w:snapToGrid w:val="0"/>
          <w:sz w:val="20"/>
          <w:szCs w:val="20"/>
          <w:lang w:eastAsia="ar-SA"/>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3</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DEPOT DES PLIS DES CONCURRENTS</w:t>
      </w:r>
    </w:p>
    <w:p w:rsidR="00DC62C0" w:rsidRDefault="00DC62C0" w:rsidP="00DC62C0">
      <w:pPr>
        <w:ind w:firstLine="540"/>
        <w:jc w:val="both"/>
        <w:rPr>
          <w:rFonts w:ascii="Century Gothic" w:hAnsi="Century Gothic" w:cs="Tahoma"/>
          <w:sz w:val="20"/>
          <w:szCs w:val="20"/>
        </w:rPr>
      </w:pPr>
      <w:r w:rsidRPr="003E02EB">
        <w:rPr>
          <w:rFonts w:ascii="Century Gothic" w:hAnsi="Century Gothic" w:cs="Tahoma"/>
          <w:snapToGrid w:val="0"/>
          <w:sz w:val="20"/>
          <w:szCs w:val="20"/>
          <w:lang w:eastAsia="ar-SA"/>
        </w:rPr>
        <w:t xml:space="preserve">Conformément aux dispositions de l'article 31 du </w:t>
      </w:r>
      <w:r w:rsidRPr="00B76A92">
        <w:rPr>
          <w:rFonts w:ascii="Century Gothic" w:hAnsi="Century Gothic" w:cs="Tahoma"/>
          <w:snapToGrid w:val="0"/>
          <w:sz w:val="20"/>
          <w:szCs w:val="20"/>
          <w:lang w:eastAsia="ar-SA"/>
        </w:rPr>
        <w:t>décret n° 2-12-349 du 20-03-2013</w:t>
      </w:r>
      <w:r w:rsidRPr="003E02EB">
        <w:rPr>
          <w:rFonts w:ascii="Century Gothic" w:hAnsi="Century Gothic" w:cs="Tahoma"/>
          <w:snapToGrid w:val="0"/>
          <w:sz w:val="20"/>
          <w:szCs w:val="20"/>
          <w:lang w:eastAsia="ar-SA"/>
        </w:rPr>
        <w:t xml:space="preserve">, les </w:t>
      </w:r>
      <w:r w:rsidRPr="003E02EB">
        <w:rPr>
          <w:rFonts w:ascii="Century Gothic" w:hAnsi="Century Gothic" w:cs="Tahoma"/>
          <w:sz w:val="20"/>
          <w:szCs w:val="20"/>
        </w:rPr>
        <w:t>plis sont, au choix du concurrent, soit :</w:t>
      </w:r>
    </w:p>
    <w:p w:rsidR="00DC62C0" w:rsidRPr="00556362" w:rsidRDefault="00DC62C0" w:rsidP="00DC62C0">
      <w:pPr>
        <w:numPr>
          <w:ilvl w:val="0"/>
          <w:numId w:val="12"/>
        </w:numPr>
        <w:jc w:val="both"/>
        <w:rPr>
          <w:rFonts w:ascii="Century Gothic" w:hAnsi="Century Gothic" w:cs="Tahoma"/>
          <w:b/>
          <w:bCs/>
          <w:sz w:val="20"/>
          <w:szCs w:val="20"/>
        </w:rPr>
      </w:pPr>
      <w:r>
        <w:rPr>
          <w:rFonts w:ascii="Century Gothic" w:hAnsi="Century Gothic" w:cs="Tahoma"/>
          <w:sz w:val="20"/>
          <w:szCs w:val="20"/>
        </w:rPr>
        <w:t>Transmis leurs dossiers par voie électronique au portail des marchés publics pour les concurrents qui disposent des signatures électroniques homologuées par Barid Al Maghrib.</w:t>
      </w:r>
    </w:p>
    <w:p w:rsidR="00DC62C0" w:rsidRPr="003E02EB" w:rsidRDefault="00DC62C0" w:rsidP="00DC62C0">
      <w:pPr>
        <w:numPr>
          <w:ilvl w:val="0"/>
          <w:numId w:val="12"/>
        </w:num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déposés contre récépissé dans le bureau du maître d’ouvrage sis à la Commune de Salé. </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DC62C0" w:rsidRPr="003E02EB" w:rsidRDefault="00DC62C0" w:rsidP="00DC62C0">
      <w:pPr>
        <w:ind w:left="1065"/>
        <w:jc w:val="both"/>
        <w:rPr>
          <w:rFonts w:ascii="Century Gothic" w:hAnsi="Century Gothic" w:cs="Tahoma"/>
          <w:b/>
          <w:bCs/>
          <w:sz w:val="20"/>
          <w:szCs w:val="20"/>
        </w:rPr>
      </w:pPr>
      <w:r>
        <w:rPr>
          <w:rFonts w:ascii="Century Gothic" w:hAnsi="Century Gothic" w:cs="Tahoma"/>
          <w:sz w:val="20"/>
          <w:szCs w:val="20"/>
        </w:rPr>
        <w:lastRenderedPageBreak/>
        <w:t xml:space="preserve">Le délai pour la réception des plis expire à la date et à l’heure fixée par l’avis d’appel d’offres pour la séance d’ouverture des plis. </w:t>
      </w:r>
    </w:p>
    <w:p w:rsidR="00DC62C0" w:rsidRPr="003E02EB" w:rsidRDefault="00DC62C0" w:rsidP="00DC62C0">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plis déposés ou reçus postérieurement au jour et à l’heure fixés ne sont pas admis.</w:t>
      </w:r>
    </w:p>
    <w:p w:rsidR="00DC62C0" w:rsidRDefault="00DC62C0" w:rsidP="00DC62C0">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DC62C0" w:rsidRPr="003E02EB" w:rsidRDefault="00DC62C0" w:rsidP="00DC62C0">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Les plis resteront cachetés et seront tenus en lieu sur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D70BA7" w:rsidRPr="003E02EB" w:rsidRDefault="00D70BA7" w:rsidP="00D70BA7">
      <w:pPr>
        <w:widowControl w:val="0"/>
        <w:jc w:val="both"/>
        <w:rPr>
          <w:rFonts w:ascii="Century Gothic" w:hAnsi="Century Gothic" w:cs="Tahoma"/>
          <w:snapToGrid w:val="0"/>
          <w:sz w:val="20"/>
          <w:szCs w:val="20"/>
        </w:rPr>
      </w:pP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4</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 xml:space="preserve">RETRAIT DES PLIS </w:t>
      </w:r>
    </w:p>
    <w:p w:rsidR="00D70BA7" w:rsidRPr="003E02EB" w:rsidRDefault="00D70BA7" w:rsidP="00D70BA7">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5</w:t>
      </w:r>
      <w:r w:rsidRPr="003E02EB">
        <w:rPr>
          <w:rFonts w:ascii="Century Gothic" w:hAnsi="Century Gothic" w:cs="Tahoma"/>
          <w:b/>
          <w:bCs/>
          <w:sz w:val="20"/>
          <w:szCs w:val="20"/>
          <w:u w:val="single"/>
        </w:rPr>
        <w:t xml:space="preserve"> : OUVERTURE ET EXAMEN DES OFFRES ET APPRECIATION DES CAPACITES DES</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D70BA7" w:rsidRPr="003E02EB" w:rsidRDefault="00D70BA7" w:rsidP="00485701">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 xml:space="preserve">L’ouverture et l’examen des offres et l’appréciation des capacités des soumissionnaires s’effectuent conformément aux dispositions prévues aux articles 36 </w:t>
      </w:r>
      <w:r w:rsidR="00EE4754">
        <w:rPr>
          <w:rFonts w:ascii="Century Gothic" w:hAnsi="Century Gothic" w:cs="Tahoma"/>
          <w:sz w:val="20"/>
          <w:szCs w:val="20"/>
        </w:rPr>
        <w:t xml:space="preserve">,37 </w:t>
      </w:r>
      <w:r w:rsidRPr="003E02EB">
        <w:rPr>
          <w:rFonts w:ascii="Century Gothic" w:hAnsi="Century Gothic" w:cs="Tahoma"/>
          <w:sz w:val="20"/>
          <w:szCs w:val="20"/>
        </w:rPr>
        <w:t xml:space="preserve">et 39 du </w:t>
      </w:r>
      <w:r w:rsidRPr="003E02EB">
        <w:rPr>
          <w:rFonts w:ascii="Century Gothic" w:hAnsi="Century Gothic"/>
        </w:rPr>
        <w:t>décret n° 2-12-349 précité</w:t>
      </w:r>
      <w:r w:rsidRPr="003E02EB">
        <w:rPr>
          <w:rFonts w:ascii="Century Gothic" w:hAnsi="Century Gothic" w:cs="Tahoma"/>
          <w:sz w:val="20"/>
          <w:szCs w:val="20"/>
        </w:rPr>
        <w:t>.</w:t>
      </w:r>
    </w:p>
    <w:p w:rsidR="00D70BA7" w:rsidRPr="003E02EB" w:rsidRDefault="00D70BA7" w:rsidP="00D70BA7">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et les références professionnelles, en rapport avec la nature et l’importance des prestations, à partir des informations et indications contenues dans les dossiers administratifs et techniques de chaque concurrent.</w:t>
      </w:r>
    </w:p>
    <w:p w:rsidR="00D70BA7" w:rsidRDefault="00D70BA7" w:rsidP="006B2A5D">
      <w:pPr>
        <w:pStyle w:val="Corpsdetexte2"/>
        <w:spacing w:line="240" w:lineRule="auto"/>
        <w:ind w:firstLine="540"/>
        <w:rPr>
          <w:rFonts w:ascii="Century Gothic" w:hAnsi="Century Gothic" w:cs="Tahoma"/>
          <w:sz w:val="20"/>
          <w:szCs w:val="20"/>
        </w:rPr>
      </w:pPr>
      <w:r w:rsidRPr="003E02EB">
        <w:rPr>
          <w:rFonts w:ascii="Century Gothic" w:hAnsi="Century Gothic" w:cs="Tahoma"/>
          <w:sz w:val="20"/>
          <w:szCs w:val="20"/>
        </w:rPr>
        <w:t>Seules les attestations de travaux similaires et de même importance que le projet seront acceptées et prises en considérations</w:t>
      </w:r>
    </w:p>
    <w:p w:rsidR="00BD225B" w:rsidRPr="003E02EB" w:rsidRDefault="00BD225B"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6</w:t>
      </w:r>
      <w:r w:rsidRPr="003E02EB">
        <w:rPr>
          <w:rFonts w:ascii="Century Gothic" w:hAnsi="Century Gothic" w:cs="Tahoma"/>
          <w:b/>
          <w:bCs/>
          <w:sz w:val="20"/>
          <w:szCs w:val="20"/>
          <w:u w:val="single"/>
        </w:rPr>
        <w:t xml:space="preserve"> : </w:t>
      </w:r>
      <w:r>
        <w:rPr>
          <w:rFonts w:ascii="Century Gothic" w:hAnsi="Century Gothic" w:cs="Tahoma"/>
          <w:b/>
          <w:bCs/>
          <w:sz w:val="20"/>
          <w:szCs w:val="20"/>
          <w:u w:val="single"/>
        </w:rPr>
        <w:t>PRESENTATION DES ECHANTILLONS</w:t>
      </w:r>
      <w:r w:rsidRPr="003E02EB">
        <w:rPr>
          <w:rFonts w:ascii="Century Gothic" w:hAnsi="Century Gothic"/>
        </w:rPr>
        <w:t xml:space="preserve"> </w:t>
      </w:r>
    </w:p>
    <w:p w:rsidR="00BD225B" w:rsidRDefault="00BD225B" w:rsidP="00BD225B">
      <w:pPr>
        <w:pStyle w:val="Corpsdetexte2"/>
        <w:spacing w:line="240" w:lineRule="auto"/>
        <w:rPr>
          <w:rFonts w:ascii="Century Gothic" w:hAnsi="Century Gothic" w:cs="Tahoma"/>
          <w:sz w:val="20"/>
          <w:szCs w:val="20"/>
        </w:rPr>
      </w:pPr>
      <w:r>
        <w:rPr>
          <w:rFonts w:ascii="Century Gothic" w:hAnsi="Century Gothic" w:cs="Tahoma"/>
          <w:sz w:val="20"/>
          <w:szCs w:val="20"/>
        </w:rPr>
        <w:t xml:space="preserve">Le </w:t>
      </w:r>
      <w:r w:rsidR="00485701">
        <w:rPr>
          <w:rFonts w:ascii="Century Gothic" w:hAnsi="Century Gothic" w:cs="Tahoma"/>
          <w:sz w:val="20"/>
          <w:szCs w:val="20"/>
        </w:rPr>
        <w:t>soumissionnaire</w:t>
      </w:r>
      <w:r>
        <w:rPr>
          <w:rFonts w:ascii="Century Gothic" w:hAnsi="Century Gothic" w:cs="Tahoma"/>
          <w:sz w:val="20"/>
          <w:szCs w:val="20"/>
        </w:rPr>
        <w:t xml:space="preserve"> doit présenter un échantillon des prix suivants :</w:t>
      </w:r>
    </w:p>
    <w:p w:rsidR="003175ED" w:rsidRDefault="00BD225B" w:rsidP="00A348D8">
      <w:pPr>
        <w:spacing w:line="276" w:lineRule="auto"/>
        <w:jc w:val="both"/>
        <w:rPr>
          <w:sz w:val="20"/>
          <w:szCs w:val="20"/>
        </w:rPr>
      </w:pPr>
      <w:r w:rsidRPr="00BD225B">
        <w:rPr>
          <w:sz w:val="20"/>
          <w:szCs w:val="20"/>
        </w:rPr>
        <w:t>PRIX N°</w:t>
      </w:r>
      <w:r w:rsidR="00A348D8">
        <w:rPr>
          <w:sz w:val="20"/>
          <w:szCs w:val="20"/>
        </w:rPr>
        <w:t>8</w:t>
      </w:r>
      <w:r w:rsidRPr="00BD225B">
        <w:rPr>
          <w:sz w:val="20"/>
          <w:szCs w:val="20"/>
        </w:rPr>
        <w:t> </w:t>
      </w:r>
      <w:r w:rsidR="00947C12">
        <w:rPr>
          <w:sz w:val="20"/>
          <w:szCs w:val="20"/>
        </w:rPr>
        <w:t xml:space="preserve">  </w:t>
      </w:r>
      <w:r w:rsidRPr="00BD225B">
        <w:rPr>
          <w:sz w:val="20"/>
          <w:szCs w:val="20"/>
        </w:rPr>
        <w:t xml:space="preserve">: </w:t>
      </w:r>
      <w:r w:rsidR="00A348D8" w:rsidRPr="00A348D8">
        <w:rPr>
          <w:sz w:val="20"/>
          <w:szCs w:val="20"/>
        </w:rPr>
        <w:t>Fourniture et pose de luminaire à LED</w:t>
      </w:r>
    </w:p>
    <w:p w:rsidR="00CD18B8" w:rsidRPr="00BD225B" w:rsidRDefault="00A348D8" w:rsidP="00A348D8">
      <w:pPr>
        <w:spacing w:line="276" w:lineRule="auto"/>
        <w:jc w:val="both"/>
        <w:rPr>
          <w:sz w:val="20"/>
          <w:szCs w:val="20"/>
        </w:rPr>
      </w:pPr>
      <w:r w:rsidRPr="00BD225B">
        <w:rPr>
          <w:sz w:val="20"/>
          <w:szCs w:val="20"/>
        </w:rPr>
        <w:t>PRIX N°</w:t>
      </w:r>
      <w:r>
        <w:rPr>
          <w:sz w:val="20"/>
          <w:szCs w:val="20"/>
        </w:rPr>
        <w:t>24</w:t>
      </w:r>
      <w:r w:rsidRPr="00BD225B">
        <w:rPr>
          <w:sz w:val="20"/>
          <w:szCs w:val="20"/>
        </w:rPr>
        <w:t xml:space="preserve"> : </w:t>
      </w:r>
      <w:r w:rsidRPr="00A348D8">
        <w:rPr>
          <w:sz w:val="20"/>
          <w:szCs w:val="20"/>
        </w:rPr>
        <w:t>Lampadaire de style y compris mât et jupe</w:t>
      </w:r>
    </w:p>
    <w:p w:rsidR="00BD225B" w:rsidRPr="003E02EB" w:rsidRDefault="00BD225B" w:rsidP="00BD225B">
      <w:pPr>
        <w:pStyle w:val="Corpsdetexte2"/>
        <w:spacing w:line="240" w:lineRule="auto"/>
        <w:rPr>
          <w:rFonts w:ascii="Century Gothic" w:hAnsi="Century Gothic" w:cs="Tahoma"/>
          <w:sz w:val="20"/>
          <w:szCs w:val="20"/>
        </w:rPr>
      </w:pPr>
      <w:r>
        <w:rPr>
          <w:sz w:val="20"/>
          <w:szCs w:val="20"/>
        </w:rPr>
        <w:t xml:space="preserve">Les échantillons doivent être </w:t>
      </w:r>
      <w:r w:rsidR="007F4EAF">
        <w:rPr>
          <w:sz w:val="20"/>
          <w:szCs w:val="20"/>
        </w:rPr>
        <w:t>déposés</w:t>
      </w:r>
      <w:r>
        <w:rPr>
          <w:sz w:val="20"/>
          <w:szCs w:val="20"/>
        </w:rPr>
        <w:t xml:space="preserve"> une journée avant la date d’</w:t>
      </w:r>
      <w:r w:rsidR="00AF60D8">
        <w:rPr>
          <w:sz w:val="20"/>
          <w:szCs w:val="20"/>
        </w:rPr>
        <w:t xml:space="preserve">ouverture </w:t>
      </w:r>
      <w:r>
        <w:rPr>
          <w:sz w:val="20"/>
          <w:szCs w:val="20"/>
        </w:rPr>
        <w:t xml:space="preserve"> des plis avant 16h30min aux magasins de la Commune de Salé sise boulevard Hassan II (Ancien siège de </w:t>
      </w:r>
      <w:r w:rsidR="00AF60D8">
        <w:rPr>
          <w:sz w:val="20"/>
          <w:szCs w:val="20"/>
        </w:rPr>
        <w:t>la Commune de Salé).</w:t>
      </w:r>
    </w:p>
    <w:p w:rsidR="00D70BA7" w:rsidRPr="003E02EB" w:rsidRDefault="00D70BA7"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7</w:t>
      </w:r>
      <w:r w:rsidRPr="003E02EB">
        <w:rPr>
          <w:rFonts w:ascii="Century Gothic" w:hAnsi="Century Gothic" w:cs="Tahoma"/>
          <w:b/>
          <w:bCs/>
          <w:sz w:val="20"/>
          <w:szCs w:val="20"/>
          <w:u w:val="single"/>
        </w:rPr>
        <w:t xml:space="preserve"> : EXAMEN DES OFFRES FINANCIERES</w:t>
      </w:r>
      <w:r w:rsidRPr="003E02EB">
        <w:rPr>
          <w:rFonts w:ascii="Century Gothic" w:hAnsi="Century Gothic"/>
        </w:rPr>
        <w:t xml:space="preserve"> </w:t>
      </w:r>
    </w:p>
    <w:p w:rsidR="00D70BA7" w:rsidRPr="003E02EB" w:rsidRDefault="00D70BA7" w:rsidP="00D70BA7">
      <w:pPr>
        <w:pStyle w:val="Corpsdetexte"/>
        <w:rPr>
          <w:rFonts w:ascii="Century Gothic" w:hAnsi="Century Gothic" w:cs="Tahoma"/>
          <w:sz w:val="20"/>
          <w:szCs w:val="20"/>
        </w:rPr>
      </w:pPr>
      <w:r w:rsidRPr="003E02EB">
        <w:rPr>
          <w:rFonts w:ascii="Century Gothic" w:hAnsi="Century Gothic" w:cs="Tahoma"/>
          <w:sz w:val="20"/>
          <w:szCs w:val="20"/>
        </w:rPr>
        <w:t>Conformément aux dispositions des articles 40 et 41 du  décret n° 2-12-349 précité, l'examen des offres financières concerne les seuls candidats admis à l’issue de l’examen de leurs dossiers administratifs, techni</w:t>
      </w:r>
      <w:r w:rsidR="006B2A5D">
        <w:rPr>
          <w:rFonts w:ascii="Century Gothic" w:hAnsi="Century Gothic" w:cs="Tahoma"/>
          <w:sz w:val="20"/>
          <w:szCs w:val="20"/>
        </w:rPr>
        <w:t>ques</w:t>
      </w:r>
      <w:r w:rsidRPr="003E02EB">
        <w:rPr>
          <w:rFonts w:ascii="Century Gothic" w:hAnsi="Century Gothic" w:cs="Tahoma"/>
          <w:sz w:val="20"/>
          <w:szCs w:val="20"/>
        </w:rPr>
        <w:t xml:space="preserve">. </w:t>
      </w:r>
    </w:p>
    <w:p w:rsidR="00D70BA7" w:rsidRPr="003E02EB" w:rsidRDefault="00D70BA7" w:rsidP="00D70BA7">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8</w:t>
      </w:r>
      <w:r w:rsidRPr="003E02EB">
        <w:rPr>
          <w:rFonts w:ascii="Century Gothic" w:hAnsi="Century Gothic" w:cs="Tahoma"/>
          <w:b/>
          <w:bCs/>
          <w:smallCaps/>
          <w:sz w:val="20"/>
          <w:szCs w:val="20"/>
          <w:u w:val="single"/>
        </w:rPr>
        <w:t> : Délai de validité des offres</w:t>
      </w:r>
    </w:p>
    <w:p w:rsidR="00D70BA7" w:rsidRPr="003E02EB" w:rsidRDefault="007E2E33" w:rsidP="007E2E33">
      <w:pPr>
        <w:widowControl w:val="0"/>
        <w:ind w:firstLine="708"/>
        <w:jc w:val="both"/>
        <w:rPr>
          <w:rFonts w:ascii="Century Gothic" w:hAnsi="Century Gothic" w:cs="Tahoma"/>
          <w:snapToGrid w:val="0"/>
          <w:sz w:val="20"/>
          <w:szCs w:val="20"/>
        </w:rPr>
      </w:pPr>
      <w:r w:rsidRPr="003E02EB">
        <w:rPr>
          <w:rFonts w:ascii="Century Gothic" w:hAnsi="Century Gothic" w:cs="Tahoma"/>
          <w:bCs/>
          <w:iCs/>
          <w:sz w:val="20"/>
          <w:szCs w:val="20"/>
        </w:rPr>
        <w:t>Conformément aux dispositions de</w:t>
      </w:r>
      <w:r>
        <w:rPr>
          <w:rFonts w:ascii="Century Gothic" w:hAnsi="Century Gothic" w:cs="Tahoma"/>
          <w:bCs/>
          <w:iCs/>
          <w:sz w:val="20"/>
          <w:szCs w:val="20"/>
        </w:rPr>
        <w:t>s</w:t>
      </w:r>
      <w:r w:rsidRPr="003E02EB">
        <w:rPr>
          <w:rFonts w:ascii="Century Gothic" w:hAnsi="Century Gothic" w:cs="Tahoma"/>
          <w:bCs/>
          <w:iCs/>
          <w:sz w:val="20"/>
          <w:szCs w:val="20"/>
        </w:rPr>
        <w:t xml:space="preserve"> article</w:t>
      </w:r>
      <w:r>
        <w:rPr>
          <w:rFonts w:ascii="Century Gothic" w:hAnsi="Century Gothic" w:cs="Tahoma"/>
          <w:bCs/>
          <w:iCs/>
          <w:sz w:val="20"/>
          <w:szCs w:val="20"/>
        </w:rPr>
        <w:t>s 33 et 153</w:t>
      </w:r>
      <w:r w:rsidRPr="003E02EB">
        <w:rPr>
          <w:rFonts w:ascii="Century Gothic" w:hAnsi="Century Gothic" w:cs="Tahoma"/>
          <w:bCs/>
          <w:iCs/>
          <w:sz w:val="20"/>
          <w:szCs w:val="20"/>
        </w:rPr>
        <w:t xml:space="preserve"> </w:t>
      </w:r>
      <w:r>
        <w:rPr>
          <w:rFonts w:ascii="Century Gothic" w:hAnsi="Century Gothic" w:cs="Tahoma"/>
          <w:sz w:val="20"/>
          <w:szCs w:val="20"/>
        </w:rPr>
        <w:t xml:space="preserve">du </w:t>
      </w:r>
      <w:r w:rsidRPr="003E02EB">
        <w:rPr>
          <w:rFonts w:ascii="Century Gothic" w:hAnsi="Century Gothic" w:cs="Tahoma"/>
          <w:sz w:val="20"/>
          <w:szCs w:val="20"/>
        </w:rPr>
        <w:t>décret n° 2-12-349 précité</w:t>
      </w:r>
      <w:r>
        <w:rPr>
          <w:rFonts w:ascii="Century Gothic" w:hAnsi="Century Gothic" w:cs="Tahoma"/>
          <w:sz w:val="20"/>
          <w:szCs w:val="20"/>
        </w:rPr>
        <w:t>,</w:t>
      </w:r>
      <w:r w:rsidRPr="003E02EB">
        <w:rPr>
          <w:rFonts w:ascii="Century Gothic" w:hAnsi="Century Gothic" w:cs="Tahoma"/>
          <w:snapToGrid w:val="0"/>
          <w:sz w:val="20"/>
          <w:szCs w:val="20"/>
        </w:rPr>
        <w:t xml:space="preserve"> </w:t>
      </w:r>
      <w:r>
        <w:rPr>
          <w:rFonts w:ascii="Century Gothic" w:hAnsi="Century Gothic" w:cs="Tahoma"/>
          <w:snapToGrid w:val="0"/>
          <w:sz w:val="20"/>
          <w:szCs w:val="20"/>
        </w:rPr>
        <w:t>l</w:t>
      </w:r>
      <w:r w:rsidR="00D70BA7" w:rsidRPr="003E02EB">
        <w:rPr>
          <w:rFonts w:ascii="Century Gothic" w:hAnsi="Century Gothic" w:cs="Tahoma"/>
          <w:snapToGrid w:val="0"/>
          <w:sz w:val="20"/>
          <w:szCs w:val="20"/>
        </w:rPr>
        <w:t>es concurrents restent engagés par leurs offres pendant un délai de soixante quinze (75) jours, à compter de la date d’ouverture des plis.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Si dans ce délai, le choix de l’attributaire ne peut être arrêté, le maître d’ouvrage pourra demander aux concurrents, par lettre recommandée avec accusée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w:t>
      </w:r>
      <w:r w:rsidR="007E2E33">
        <w:rPr>
          <w:rFonts w:ascii="Century Gothic" w:hAnsi="Century Gothic" w:cs="Tahoma"/>
          <w:b/>
          <w:bCs/>
          <w:sz w:val="20"/>
          <w:szCs w:val="20"/>
          <w:u w:val="single"/>
        </w:rPr>
        <w:t>19</w:t>
      </w:r>
      <w:r w:rsidRPr="003E02EB">
        <w:rPr>
          <w:rFonts w:ascii="Century Gothic" w:hAnsi="Century Gothic" w:cs="Tahoma"/>
          <w:b/>
          <w:bCs/>
          <w:sz w:val="20"/>
          <w:szCs w:val="20"/>
          <w:u w:val="single"/>
        </w:rPr>
        <w:t xml:space="preserve"> : MONNAIE DE FORMULATION DES OFFRES </w:t>
      </w: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Conformément aux dispositions de l’article 18 paragraphe 3  du décret n° 2-12-349 précité, le dirham  est la monnaie dans la quelle doivent être exprimés les prix des offres présentées par les soumissionnaires.</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Lorsque le concurrent n’est pas installé au Maroc, son offre doit être exprimé en monnaie étrangère convertible.</w:t>
      </w:r>
      <w:r w:rsidRPr="003E02EB">
        <w:rPr>
          <w:rFonts w:ascii="Century Gothic" w:hAnsi="Century Gothic" w:cs="Tahoma"/>
          <w:bCs/>
          <w:iCs/>
          <w:color w:val="008000"/>
          <w:sz w:val="20"/>
          <w:szCs w:val="20"/>
        </w:rPr>
        <w:t xml:space="preserve"> </w:t>
      </w:r>
      <w:r w:rsidRPr="003E02EB">
        <w:rPr>
          <w:rFonts w:ascii="Century Gothic" w:hAnsi="Century Gothic" w:cs="Tahoma"/>
          <w:bCs/>
          <w:iCs/>
          <w:sz w:val="20"/>
          <w:szCs w:val="20"/>
        </w:rPr>
        <w:t xml:space="preserv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D70BA7" w:rsidRPr="003E02EB" w:rsidRDefault="00D70BA7" w:rsidP="00D70BA7">
      <w:pPr>
        <w:pStyle w:val="Corpsdetexte"/>
        <w:jc w:val="both"/>
        <w:rPr>
          <w:rFonts w:ascii="Century Gothic" w:hAnsi="Century Gothic" w:cs="Tahoma"/>
          <w:b/>
          <w:bCs/>
          <w:sz w:val="8"/>
          <w:szCs w:val="8"/>
          <w:u w:val="single"/>
        </w:rPr>
      </w:pPr>
    </w:p>
    <w:p w:rsidR="00303257" w:rsidRDefault="00303257" w:rsidP="007E2E33">
      <w:pPr>
        <w:pStyle w:val="Corpsdetexte"/>
        <w:spacing w:line="360" w:lineRule="auto"/>
        <w:jc w:val="both"/>
        <w:rPr>
          <w:rFonts w:ascii="Century Gothic" w:hAnsi="Century Gothic" w:cs="Tahoma"/>
          <w:b/>
          <w:bCs/>
          <w:sz w:val="20"/>
          <w:szCs w:val="20"/>
          <w:u w:val="single"/>
        </w:rPr>
      </w:pP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ARTICLE 2</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LANGUE D’ETABLISSEMENT DES PIECES ET DES OFFRES </w:t>
      </w:r>
    </w:p>
    <w:p w:rsidR="00D70BA7" w:rsidRPr="003E02EB" w:rsidRDefault="00D70BA7" w:rsidP="00D70BA7">
      <w:pPr>
        <w:pStyle w:val="Corpsdetexte"/>
        <w:spacing w:line="240" w:lineRule="exact"/>
        <w:jc w:val="both"/>
        <w:rPr>
          <w:rFonts w:ascii="Century Gothic" w:hAnsi="Century Gothic" w:cs="Tahoma"/>
          <w:sz w:val="20"/>
          <w:szCs w:val="20"/>
        </w:rPr>
      </w:pPr>
      <w:r w:rsidRPr="003E02EB">
        <w:rPr>
          <w:rFonts w:ascii="Century Gothic" w:hAnsi="Century Gothic" w:cs="Tahoma"/>
          <w:bCs/>
          <w:iCs/>
          <w:sz w:val="20"/>
          <w:szCs w:val="20"/>
        </w:rPr>
        <w:t xml:space="preserve">Conformément aux dispositions de l’article </w:t>
      </w:r>
      <w:r w:rsidR="00C336B3" w:rsidRPr="003E02EB">
        <w:rPr>
          <w:rFonts w:ascii="Century Gothic" w:hAnsi="Century Gothic" w:cs="Tahoma"/>
          <w:bCs/>
          <w:iCs/>
          <w:sz w:val="20"/>
          <w:szCs w:val="20"/>
        </w:rPr>
        <w:t>18 paragraphes 4</w:t>
      </w:r>
      <w:r w:rsidRPr="003E02EB">
        <w:rPr>
          <w:rFonts w:ascii="Century Gothic" w:hAnsi="Century Gothic" w:cs="Tahoma"/>
          <w:bCs/>
          <w:iCs/>
          <w:sz w:val="20"/>
          <w:szCs w:val="20"/>
        </w:rPr>
        <w:t xml:space="preserve">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0655D" w:rsidRDefault="0080655D" w:rsidP="00D70BA7">
      <w:pPr>
        <w:rPr>
          <w:rFonts w:ascii="Century Gothic" w:hAnsi="Century Gothic" w:cs="Tahoma"/>
          <w:b/>
          <w:bCs/>
          <w:sz w:val="20"/>
          <w:szCs w:val="20"/>
          <w:u w:val="single"/>
        </w:rPr>
      </w:pPr>
    </w:p>
    <w:p w:rsidR="00D70BA7" w:rsidRPr="003E02EB" w:rsidRDefault="00D70BA7" w:rsidP="007E2E33">
      <w:pPr>
        <w:spacing w:before="40"/>
        <w:jc w:val="both"/>
        <w:outlineLvl w:val="0"/>
        <w:rPr>
          <w:rFonts w:ascii="Century Gothic" w:hAnsi="Century Gothic" w:cs="Tahoma"/>
          <w:b/>
          <w:bCs/>
          <w:color w:val="000000"/>
          <w:sz w:val="20"/>
          <w:szCs w:val="20"/>
          <w:u w:val="single"/>
        </w:rPr>
      </w:pPr>
      <w:r w:rsidRPr="003E02EB">
        <w:rPr>
          <w:rFonts w:ascii="Century Gothic" w:hAnsi="Century Gothic" w:cs="Tahoma"/>
          <w:b/>
          <w:bCs/>
          <w:color w:val="000000"/>
          <w:sz w:val="20"/>
          <w:szCs w:val="20"/>
          <w:u w:val="single"/>
        </w:rPr>
        <w:t>ARTICLE 2</w:t>
      </w:r>
      <w:r w:rsidR="007E2E33">
        <w:rPr>
          <w:rFonts w:ascii="Century Gothic" w:hAnsi="Century Gothic" w:cs="Tahoma"/>
          <w:b/>
          <w:bCs/>
          <w:color w:val="000000"/>
          <w:sz w:val="20"/>
          <w:szCs w:val="20"/>
          <w:u w:val="single"/>
        </w:rPr>
        <w:t>1</w:t>
      </w:r>
      <w:r w:rsidRPr="003E02EB">
        <w:rPr>
          <w:rFonts w:ascii="Century Gothic" w:hAnsi="Century Gothic" w:cs="Tahoma"/>
          <w:b/>
          <w:bCs/>
          <w:color w:val="000000"/>
          <w:sz w:val="20"/>
          <w:szCs w:val="20"/>
          <w:u w:val="single"/>
        </w:rPr>
        <w:t>: PREFERENCE EN FAVEUR DE L’ENTREPRISE NATIONALE</w:t>
      </w:r>
    </w:p>
    <w:p w:rsidR="00D70BA7" w:rsidRPr="003E02EB"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 xml:space="preserve">Conformément aux dispositions de l’article 155 du décret n° 2.12.349, le pourcentage de préférence à appliquer en faveur de l’entreprise nationale est de quinze  pour cent (15 %). </w:t>
      </w:r>
    </w:p>
    <w:p w:rsidR="00D70BA7"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C354A9" w:rsidRDefault="00C354A9" w:rsidP="00144ECC">
      <w:pPr>
        <w:spacing w:before="40"/>
        <w:jc w:val="both"/>
        <w:rPr>
          <w:rFonts w:ascii="Century Gothic" w:hAnsi="Century Gothic" w:cs="Tahoma"/>
          <w:color w:val="000000"/>
          <w:sz w:val="20"/>
          <w:szCs w:val="20"/>
        </w:rPr>
      </w:pPr>
      <w:r w:rsidRPr="003E02EB">
        <w:rPr>
          <w:rFonts w:ascii="Century Gothic" w:hAnsi="Century Gothic" w:cs="Tahoma"/>
          <w:b/>
          <w:bCs/>
          <w:color w:val="000000"/>
          <w:sz w:val="20"/>
          <w:szCs w:val="20"/>
          <w:u w:val="single"/>
        </w:rPr>
        <w:t>ARTICLE 2</w:t>
      </w:r>
      <w:r w:rsidR="00144ECC">
        <w:rPr>
          <w:rFonts w:ascii="Century Gothic" w:hAnsi="Century Gothic" w:cs="Tahoma"/>
          <w:b/>
          <w:bCs/>
          <w:color w:val="000000"/>
          <w:sz w:val="20"/>
          <w:szCs w:val="20"/>
          <w:u w:val="single"/>
        </w:rPr>
        <w:t>2</w:t>
      </w:r>
      <w:r w:rsidRPr="003E02EB">
        <w:rPr>
          <w:rFonts w:ascii="Century Gothic" w:hAnsi="Century Gothic" w:cs="Tahoma"/>
          <w:b/>
          <w:bCs/>
          <w:color w:val="000000"/>
          <w:sz w:val="20"/>
          <w:szCs w:val="20"/>
          <w:u w:val="single"/>
        </w:rPr>
        <w:t xml:space="preserve">: </w:t>
      </w:r>
      <w:r>
        <w:rPr>
          <w:rFonts w:ascii="Century Gothic" w:hAnsi="Century Gothic" w:cs="Tahoma"/>
          <w:b/>
          <w:bCs/>
          <w:color w:val="000000"/>
          <w:sz w:val="20"/>
          <w:szCs w:val="20"/>
          <w:u w:val="single"/>
        </w:rPr>
        <w:t>ESTIMATION GLOBALE DU MARCHE</w:t>
      </w:r>
    </w:p>
    <w:p w:rsidR="00D70BA7" w:rsidRDefault="00C354A9" w:rsidP="00C354A9">
      <w:pPr>
        <w:spacing w:before="40"/>
        <w:jc w:val="both"/>
        <w:outlineLvl w:val="0"/>
        <w:rPr>
          <w:rFonts w:ascii="Century Gothic" w:hAnsi="Century Gothic" w:cs="Tahoma"/>
          <w:color w:val="000000"/>
          <w:sz w:val="20"/>
          <w:szCs w:val="20"/>
        </w:rPr>
      </w:pPr>
      <w:r>
        <w:rPr>
          <w:rFonts w:ascii="Century Gothic" w:hAnsi="Century Gothic" w:cs="Tahoma"/>
          <w:color w:val="000000"/>
          <w:sz w:val="20"/>
          <w:szCs w:val="20"/>
        </w:rPr>
        <w:t>L’estimation globale du marché est fixé à :</w:t>
      </w:r>
    </w:p>
    <w:p w:rsidR="00C354A9" w:rsidRDefault="002D7122" w:rsidP="00A348D8">
      <w:pPr>
        <w:spacing w:before="40"/>
        <w:jc w:val="both"/>
        <w:outlineLvl w:val="0"/>
        <w:rPr>
          <w:rFonts w:ascii="Century Gothic" w:hAnsi="Century Gothic" w:cs="Tahoma"/>
          <w:b/>
          <w:bCs/>
          <w:color w:val="000000"/>
          <w:sz w:val="20"/>
          <w:szCs w:val="20"/>
          <w:u w:val="single"/>
        </w:rPr>
      </w:pPr>
      <w:r>
        <w:rPr>
          <w:rFonts w:ascii="Century Gothic" w:hAnsi="Century Gothic" w:cs="Tahoma"/>
          <w:color w:val="000000"/>
          <w:sz w:val="20"/>
          <w:szCs w:val="20"/>
        </w:rPr>
        <w:t>Trois</w:t>
      </w:r>
      <w:r w:rsidR="00E21AAA">
        <w:rPr>
          <w:rFonts w:ascii="Century Gothic" w:hAnsi="Century Gothic" w:cs="Tahoma"/>
          <w:color w:val="000000"/>
          <w:sz w:val="20"/>
          <w:szCs w:val="20"/>
        </w:rPr>
        <w:t xml:space="preserve"> million</w:t>
      </w:r>
      <w:r>
        <w:rPr>
          <w:rFonts w:ascii="Century Gothic" w:hAnsi="Century Gothic" w:cs="Tahoma"/>
          <w:color w:val="000000"/>
          <w:sz w:val="20"/>
          <w:szCs w:val="20"/>
        </w:rPr>
        <w:t>s</w:t>
      </w:r>
      <w:r w:rsidR="00E21AAA">
        <w:rPr>
          <w:rFonts w:ascii="Century Gothic" w:hAnsi="Century Gothic" w:cs="Tahoma"/>
          <w:color w:val="000000"/>
          <w:sz w:val="20"/>
          <w:szCs w:val="20"/>
        </w:rPr>
        <w:t xml:space="preserve"> </w:t>
      </w:r>
      <w:r w:rsidR="00A348D8">
        <w:rPr>
          <w:rFonts w:ascii="Century Gothic" w:hAnsi="Century Gothic" w:cs="Tahoma"/>
          <w:color w:val="000000"/>
          <w:sz w:val="20"/>
          <w:szCs w:val="20"/>
        </w:rPr>
        <w:t>huit</w:t>
      </w:r>
      <w:r w:rsidR="00514DD0">
        <w:rPr>
          <w:rFonts w:ascii="Century Gothic" w:hAnsi="Century Gothic" w:cs="Tahoma"/>
          <w:color w:val="000000"/>
          <w:sz w:val="20"/>
          <w:szCs w:val="20"/>
        </w:rPr>
        <w:t xml:space="preserve"> soixante </w:t>
      </w:r>
      <w:r w:rsidR="00A348D8">
        <w:rPr>
          <w:rFonts w:ascii="Century Gothic" w:hAnsi="Century Gothic" w:cs="Tahoma"/>
          <w:color w:val="000000"/>
          <w:sz w:val="20"/>
          <w:szCs w:val="20"/>
        </w:rPr>
        <w:t xml:space="preserve">sept </w:t>
      </w:r>
      <w:r>
        <w:rPr>
          <w:rFonts w:ascii="Century Gothic" w:hAnsi="Century Gothic" w:cs="Tahoma"/>
          <w:color w:val="000000"/>
          <w:sz w:val="20"/>
          <w:szCs w:val="20"/>
        </w:rPr>
        <w:t xml:space="preserve">mille </w:t>
      </w:r>
      <w:r w:rsidR="00A348D8">
        <w:rPr>
          <w:rFonts w:ascii="Century Gothic" w:hAnsi="Century Gothic" w:cs="Tahoma"/>
          <w:color w:val="000000"/>
          <w:sz w:val="20"/>
          <w:szCs w:val="20"/>
        </w:rPr>
        <w:t>sept cent cinquante six</w:t>
      </w:r>
      <w:r w:rsidR="00C354A9">
        <w:rPr>
          <w:rFonts w:ascii="Century Gothic" w:hAnsi="Century Gothic" w:cs="Tahoma"/>
          <w:color w:val="000000"/>
          <w:sz w:val="20"/>
          <w:szCs w:val="20"/>
        </w:rPr>
        <w:t xml:space="preserve"> dirhams TTC (</w:t>
      </w:r>
      <w:r>
        <w:rPr>
          <w:rFonts w:ascii="Century Gothic" w:hAnsi="Century Gothic" w:cs="Tahoma"/>
          <w:color w:val="000000"/>
          <w:sz w:val="20"/>
          <w:szCs w:val="20"/>
        </w:rPr>
        <w:t>3</w:t>
      </w:r>
      <w:r w:rsidR="00A348D8">
        <w:rPr>
          <w:rFonts w:ascii="Century Gothic" w:hAnsi="Century Gothic" w:cs="Tahoma"/>
          <w:color w:val="000000"/>
          <w:sz w:val="20"/>
          <w:szCs w:val="20"/>
        </w:rPr>
        <w:t> 867 756</w:t>
      </w:r>
      <w:r w:rsidR="00C354A9">
        <w:rPr>
          <w:rFonts w:ascii="Century Gothic" w:hAnsi="Century Gothic" w:cs="Tahoma"/>
          <w:color w:val="000000"/>
          <w:sz w:val="20"/>
          <w:szCs w:val="20"/>
        </w:rPr>
        <w:t>,00</w:t>
      </w:r>
      <w:r w:rsidR="00E21AAA">
        <w:rPr>
          <w:rFonts w:ascii="Century Gothic" w:hAnsi="Century Gothic" w:cs="Tahoma"/>
          <w:color w:val="000000"/>
          <w:sz w:val="20"/>
          <w:szCs w:val="20"/>
        </w:rPr>
        <w:t xml:space="preserve"> </w:t>
      </w:r>
      <w:r w:rsidR="00C354A9">
        <w:rPr>
          <w:rFonts w:ascii="Century Gothic" w:hAnsi="Century Gothic" w:cs="Tahoma"/>
          <w:color w:val="000000"/>
          <w:sz w:val="20"/>
          <w:szCs w:val="20"/>
        </w:rPr>
        <w:t>DHS)</w:t>
      </w:r>
    </w:p>
    <w:p w:rsidR="00D70BA7" w:rsidRDefault="00D70BA7" w:rsidP="00D70BA7">
      <w:pPr>
        <w:ind w:right="-108"/>
        <w:rPr>
          <w:rFonts w:ascii="Century Gothic" w:hAnsi="Century Gothic" w:cs="Arial"/>
          <w:b/>
          <w:color w:val="000000"/>
          <w:sz w:val="20"/>
        </w:rPr>
      </w:pPr>
    </w:p>
    <w:p w:rsidR="00D70BA7" w:rsidRDefault="00D70BA7" w:rsidP="00E21AAA">
      <w:pPr>
        <w:ind w:right="-108"/>
        <w:rPr>
          <w:rFonts w:ascii="Century Gothic" w:hAnsi="Century Gothic" w:cs="Arial"/>
          <w:b/>
          <w:color w:val="000000"/>
          <w:sz w:val="20"/>
        </w:rPr>
      </w:pPr>
      <w:r w:rsidRPr="003E02EB">
        <w:rPr>
          <w:rFonts w:ascii="Century Gothic" w:hAnsi="Century Gothic" w:cs="Arial"/>
          <w:b/>
          <w:color w:val="000000"/>
          <w:sz w:val="20"/>
        </w:rPr>
        <w:t xml:space="preserve">Le Chef de la Division </w:t>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t xml:space="preserve">Lu et accepté par </w:t>
      </w: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ind w:right="-108"/>
        <w:jc w:val="center"/>
        <w:rPr>
          <w:rFonts w:ascii="Century Gothic" w:hAnsi="Century Gothic" w:cs="Arial"/>
          <w:b/>
          <w:color w:val="000000"/>
          <w:sz w:val="20"/>
        </w:rPr>
      </w:pPr>
      <w:r w:rsidRPr="003E02EB">
        <w:rPr>
          <w:rFonts w:ascii="Century Gothic" w:hAnsi="Century Gothic" w:cs="Arial"/>
          <w:b/>
          <w:color w:val="000000"/>
          <w:sz w:val="20"/>
        </w:rPr>
        <w:t>Le Président de la Commune de Salé :</w:t>
      </w: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pStyle w:val="Corpsdetexte"/>
        <w:rPr>
          <w:rFonts w:ascii="Century Gothic" w:hAnsi="Century Gothic"/>
          <w:b/>
          <w:bCs/>
        </w:rPr>
      </w:pPr>
    </w:p>
    <w:p w:rsidR="003B29AF" w:rsidRPr="003C4CF2" w:rsidRDefault="003B29AF" w:rsidP="00D70BA7">
      <w:pPr>
        <w:tabs>
          <w:tab w:val="center" w:pos="4706"/>
        </w:tabs>
        <w:spacing w:line="360" w:lineRule="auto"/>
        <w:ind w:left="540"/>
        <w:jc w:val="both"/>
        <w:rPr>
          <w:rFonts w:ascii="Century Gothic" w:hAnsi="Century Gothic" w:cs="Tahoma"/>
          <w:color w:val="000000"/>
          <w:sz w:val="20"/>
          <w:szCs w:val="20"/>
        </w:rPr>
      </w:pPr>
    </w:p>
    <w:sectPr w:rsidR="003B29AF" w:rsidRPr="003C4CF2" w:rsidSect="00AF4F27">
      <w:footerReference w:type="even" r:id="rId9"/>
      <w:footerReference w:type="default" r:id="rId10"/>
      <w:pgSz w:w="11906" w:h="16838"/>
      <w:pgMar w:top="709" w:right="566" w:bottom="1135"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484" w:rsidRDefault="00B13484">
      <w:r>
        <w:separator/>
      </w:r>
    </w:p>
  </w:endnote>
  <w:endnote w:type="continuationSeparator" w:id="1">
    <w:p w:rsidR="00B13484" w:rsidRDefault="00B134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54044E" w:rsidP="000063AF">
    <w:pPr>
      <w:pStyle w:val="Pieddepage"/>
      <w:framePr w:wrap="around" w:vAnchor="text" w:hAnchor="margin" w:xAlign="right" w:y="1"/>
      <w:rPr>
        <w:rStyle w:val="Numrodepage"/>
      </w:rPr>
    </w:pPr>
    <w:r>
      <w:rPr>
        <w:rStyle w:val="Numrodepage"/>
      </w:rPr>
      <w:fldChar w:fldCharType="begin"/>
    </w:r>
    <w:r w:rsidR="00423807">
      <w:rPr>
        <w:rStyle w:val="Numrodepage"/>
      </w:rPr>
      <w:instrText>PAGE</w:instrText>
    </w:r>
    <w:r w:rsidR="0050658C">
      <w:rPr>
        <w:rStyle w:val="Numrodepage"/>
      </w:rPr>
      <w:instrText xml:space="preserv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50658C" w:rsidP="00AF60D8">
    <w:pPr>
      <w:pStyle w:val="Pieddepage"/>
      <w:pBdr>
        <w:top w:val="thinThickSmallGap" w:sz="24" w:space="1" w:color="622423"/>
      </w:pBdr>
      <w:tabs>
        <w:tab w:val="clear" w:pos="4536"/>
        <w:tab w:val="clear" w:pos="9072"/>
        <w:tab w:val="right" w:pos="10620"/>
      </w:tabs>
      <w:rPr>
        <w:rFonts w:ascii="Cambria" w:hAnsi="Cambria"/>
      </w:rPr>
    </w:pPr>
    <w:r>
      <w:rPr>
        <w:rFonts w:ascii="Cambria" w:hAnsi="Cambria"/>
      </w:rPr>
      <w:tab/>
      <w:t xml:space="preserve">Page </w:t>
    </w:r>
    <w:r w:rsidR="0054044E">
      <w:fldChar w:fldCharType="begin"/>
    </w:r>
    <w:r w:rsidR="008036A6">
      <w:instrText xml:space="preserve"> </w:instrText>
    </w:r>
    <w:r w:rsidR="00423807">
      <w:instrText>PAGE</w:instrText>
    </w:r>
    <w:r w:rsidR="008036A6">
      <w:instrText xml:space="preserve">   \* MERGEFORMAT </w:instrText>
    </w:r>
    <w:r w:rsidR="0054044E">
      <w:fldChar w:fldCharType="separate"/>
    </w:r>
    <w:r w:rsidR="009A4DE8" w:rsidRPr="009A4DE8">
      <w:rPr>
        <w:rFonts w:ascii="Cambria" w:hAnsi="Cambria"/>
        <w:noProof/>
      </w:rPr>
      <w:t>4</w:t>
    </w:r>
    <w:r w:rsidR="0054044E">
      <w:fldChar w:fldCharType="end"/>
    </w:r>
  </w:p>
  <w:p w:rsidR="00A21DE8" w:rsidRPr="00A21DE8" w:rsidRDefault="0047379C" w:rsidP="00A21DE8">
    <w:pPr>
      <w:jc w:val="center"/>
      <w:rPr>
        <w:b/>
        <w:bCs/>
        <w:sz w:val="20"/>
        <w:szCs w:val="20"/>
      </w:rPr>
    </w:pPr>
    <w:r>
      <w:rPr>
        <w:rFonts w:ascii="Arial" w:hAnsi="Arial" w:cs="Arial"/>
        <w:sz w:val="20"/>
        <w:szCs w:val="20"/>
      </w:rPr>
      <w:t xml:space="preserve">R.C – </w:t>
    </w:r>
    <w:r w:rsidR="00A21DE8" w:rsidRPr="00A21DE8">
      <w:rPr>
        <w:b/>
        <w:bCs/>
        <w:sz w:val="20"/>
        <w:szCs w:val="20"/>
      </w:rPr>
      <w:t xml:space="preserve">TRAVAUX  D’AMENAGEMENT D’ECLAIRAGE PUBLIC </w:t>
    </w:r>
  </w:p>
  <w:p w:rsidR="00A21DE8" w:rsidRPr="00A21DE8" w:rsidRDefault="00A21DE8" w:rsidP="00A21DE8">
    <w:pPr>
      <w:jc w:val="center"/>
      <w:rPr>
        <w:b/>
        <w:bCs/>
        <w:sz w:val="20"/>
        <w:szCs w:val="20"/>
      </w:rPr>
    </w:pPr>
    <w:r w:rsidRPr="00A21DE8">
      <w:rPr>
        <w:b/>
        <w:bCs/>
        <w:sz w:val="20"/>
        <w:szCs w:val="20"/>
      </w:rPr>
      <w:t>(Route Meknès et place au boulevard Massira Al Khadra)</w:t>
    </w:r>
  </w:p>
  <w:p w:rsidR="0050658C" w:rsidRDefault="0050658C" w:rsidP="00A21DE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484" w:rsidRDefault="00B13484">
      <w:r>
        <w:separator/>
      </w:r>
    </w:p>
  </w:footnote>
  <w:footnote w:type="continuationSeparator" w:id="1">
    <w:p w:rsidR="00B13484" w:rsidRDefault="00B13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D6AC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5">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2CEA4C27"/>
    <w:multiLevelType w:val="hybridMultilevel"/>
    <w:tmpl w:val="759EB75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0">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1">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40A7503"/>
    <w:multiLevelType w:val="hybridMultilevel"/>
    <w:tmpl w:val="74544D86"/>
    <w:lvl w:ilvl="0" w:tplc="040C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3">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nsid w:val="50CB3120"/>
    <w:multiLevelType w:val="hybridMultilevel"/>
    <w:tmpl w:val="453444FA"/>
    <w:lvl w:ilvl="0" w:tplc="D8B2E1E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5F5B6403"/>
    <w:multiLevelType w:val="hybridMultilevel"/>
    <w:tmpl w:val="100A9A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8">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num w:numId="1">
    <w:abstractNumId w:val="7"/>
  </w:num>
  <w:num w:numId="2">
    <w:abstractNumId w:val="13"/>
  </w:num>
  <w:num w:numId="3">
    <w:abstractNumId w:val="19"/>
  </w:num>
  <w:num w:numId="4">
    <w:abstractNumId w:val="18"/>
  </w:num>
  <w:num w:numId="5">
    <w:abstractNumId w:val="5"/>
  </w:num>
  <w:num w:numId="6">
    <w:abstractNumId w:val="14"/>
  </w:num>
  <w:num w:numId="7">
    <w:abstractNumId w:val="17"/>
  </w:num>
  <w:num w:numId="8">
    <w:abstractNumId w:val="4"/>
  </w:num>
  <w:num w:numId="9">
    <w:abstractNumId w:val="3"/>
  </w:num>
  <w:num w:numId="10">
    <w:abstractNumId w:val="15"/>
  </w:num>
  <w:num w:numId="11">
    <w:abstractNumId w:val="6"/>
  </w:num>
  <w:num w:numId="12">
    <w:abstractNumId w:val="8"/>
  </w:num>
  <w:num w:numId="13">
    <w:abstractNumId w:val="10"/>
  </w:num>
  <w:num w:numId="14">
    <w:abstractNumId w:val="20"/>
  </w:num>
  <w:num w:numId="15">
    <w:abstractNumId w:val="2"/>
  </w:num>
  <w:num w:numId="16">
    <w:abstractNumId w:val="1"/>
  </w:num>
  <w:num w:numId="17">
    <w:abstractNumId w:val="11"/>
  </w:num>
  <w:num w:numId="18">
    <w:abstractNumId w:val="12"/>
  </w:num>
  <w:num w:numId="19">
    <w:abstractNumId w:val="0"/>
  </w:num>
  <w:num w:numId="20">
    <w:abstractNumId w:val="16"/>
  </w:num>
  <w:num w:numId="21">
    <w:abstractNumId w:val="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hyphenationZone w:val="425"/>
  <w:characterSpacingControl w:val="doNotCompress"/>
  <w:footnotePr>
    <w:footnote w:id="0"/>
    <w:footnote w:id="1"/>
  </w:footnotePr>
  <w:endnotePr>
    <w:endnote w:id="0"/>
    <w:endnote w:id="1"/>
  </w:endnotePr>
  <w:compat/>
  <w:rsids>
    <w:rsidRoot w:val="00D20427"/>
    <w:rsid w:val="0000131C"/>
    <w:rsid w:val="000063AF"/>
    <w:rsid w:val="00007D26"/>
    <w:rsid w:val="00016908"/>
    <w:rsid w:val="00023477"/>
    <w:rsid w:val="00033357"/>
    <w:rsid w:val="00036698"/>
    <w:rsid w:val="00037965"/>
    <w:rsid w:val="00045BDF"/>
    <w:rsid w:val="00050832"/>
    <w:rsid w:val="00050A6F"/>
    <w:rsid w:val="000620E1"/>
    <w:rsid w:val="00062B8C"/>
    <w:rsid w:val="00070AE4"/>
    <w:rsid w:val="00085832"/>
    <w:rsid w:val="00087BD6"/>
    <w:rsid w:val="00094AAE"/>
    <w:rsid w:val="000965CE"/>
    <w:rsid w:val="00096F8F"/>
    <w:rsid w:val="000A0824"/>
    <w:rsid w:val="000A2091"/>
    <w:rsid w:val="000B0633"/>
    <w:rsid w:val="000C3C64"/>
    <w:rsid w:val="000C72A7"/>
    <w:rsid w:val="000D39DF"/>
    <w:rsid w:val="000D586E"/>
    <w:rsid w:val="000E193A"/>
    <w:rsid w:val="000E26EF"/>
    <w:rsid w:val="000E5F1E"/>
    <w:rsid w:val="000F5FAF"/>
    <w:rsid w:val="00106C87"/>
    <w:rsid w:val="00115515"/>
    <w:rsid w:val="00120C7B"/>
    <w:rsid w:val="001250BF"/>
    <w:rsid w:val="00126DC2"/>
    <w:rsid w:val="00132634"/>
    <w:rsid w:val="00132637"/>
    <w:rsid w:val="00137452"/>
    <w:rsid w:val="00144516"/>
    <w:rsid w:val="00144B8C"/>
    <w:rsid w:val="00144ECC"/>
    <w:rsid w:val="00155520"/>
    <w:rsid w:val="00160560"/>
    <w:rsid w:val="001647D3"/>
    <w:rsid w:val="00165AEA"/>
    <w:rsid w:val="001815D5"/>
    <w:rsid w:val="00182D68"/>
    <w:rsid w:val="00182FC5"/>
    <w:rsid w:val="00183C75"/>
    <w:rsid w:val="001843E8"/>
    <w:rsid w:val="00184657"/>
    <w:rsid w:val="001859ED"/>
    <w:rsid w:val="00186484"/>
    <w:rsid w:val="00197983"/>
    <w:rsid w:val="001A4278"/>
    <w:rsid w:val="001A681B"/>
    <w:rsid w:val="001B0A5A"/>
    <w:rsid w:val="001B5FA4"/>
    <w:rsid w:val="001D0F9B"/>
    <w:rsid w:val="001E1D01"/>
    <w:rsid w:val="001E2768"/>
    <w:rsid w:val="001E28D4"/>
    <w:rsid w:val="001F1DC9"/>
    <w:rsid w:val="001F325F"/>
    <w:rsid w:val="00203B4E"/>
    <w:rsid w:val="00204872"/>
    <w:rsid w:val="00221CC9"/>
    <w:rsid w:val="00222E71"/>
    <w:rsid w:val="00232FC2"/>
    <w:rsid w:val="00233AA5"/>
    <w:rsid w:val="00235C06"/>
    <w:rsid w:val="00236F3D"/>
    <w:rsid w:val="002419ED"/>
    <w:rsid w:val="0024261B"/>
    <w:rsid w:val="002463CE"/>
    <w:rsid w:val="00246963"/>
    <w:rsid w:val="00255978"/>
    <w:rsid w:val="00262BE8"/>
    <w:rsid w:val="00267DEE"/>
    <w:rsid w:val="002742DC"/>
    <w:rsid w:val="00281CCD"/>
    <w:rsid w:val="002835E9"/>
    <w:rsid w:val="00292F7A"/>
    <w:rsid w:val="002939C7"/>
    <w:rsid w:val="002A26B3"/>
    <w:rsid w:val="002B0F95"/>
    <w:rsid w:val="002C1C93"/>
    <w:rsid w:val="002C3E20"/>
    <w:rsid w:val="002D7122"/>
    <w:rsid w:val="002E3A56"/>
    <w:rsid w:val="002F0EB1"/>
    <w:rsid w:val="002F17EB"/>
    <w:rsid w:val="00301B4A"/>
    <w:rsid w:val="00303257"/>
    <w:rsid w:val="0031474D"/>
    <w:rsid w:val="003175ED"/>
    <w:rsid w:val="00326E81"/>
    <w:rsid w:val="00327F51"/>
    <w:rsid w:val="00335D50"/>
    <w:rsid w:val="0035315A"/>
    <w:rsid w:val="00355A1C"/>
    <w:rsid w:val="003707A1"/>
    <w:rsid w:val="003724A0"/>
    <w:rsid w:val="00390D00"/>
    <w:rsid w:val="003A2EA2"/>
    <w:rsid w:val="003A65A3"/>
    <w:rsid w:val="003A66A8"/>
    <w:rsid w:val="003A6C24"/>
    <w:rsid w:val="003B29AF"/>
    <w:rsid w:val="003C03FE"/>
    <w:rsid w:val="003C4CF2"/>
    <w:rsid w:val="003D4C6A"/>
    <w:rsid w:val="003E02EB"/>
    <w:rsid w:val="003F16CD"/>
    <w:rsid w:val="003F4912"/>
    <w:rsid w:val="00405DE4"/>
    <w:rsid w:val="004222E7"/>
    <w:rsid w:val="00423807"/>
    <w:rsid w:val="004316CB"/>
    <w:rsid w:val="0043380B"/>
    <w:rsid w:val="004356CE"/>
    <w:rsid w:val="004512F9"/>
    <w:rsid w:val="00462313"/>
    <w:rsid w:val="00473504"/>
    <w:rsid w:val="0047379C"/>
    <w:rsid w:val="00476AB2"/>
    <w:rsid w:val="00485701"/>
    <w:rsid w:val="00492571"/>
    <w:rsid w:val="00496622"/>
    <w:rsid w:val="004A1C9D"/>
    <w:rsid w:val="004A40FB"/>
    <w:rsid w:val="004B24CD"/>
    <w:rsid w:val="004B4C75"/>
    <w:rsid w:val="004B4D14"/>
    <w:rsid w:val="004C03A0"/>
    <w:rsid w:val="004D0E17"/>
    <w:rsid w:val="004D4AE8"/>
    <w:rsid w:val="004E21EE"/>
    <w:rsid w:val="004E69E6"/>
    <w:rsid w:val="00503730"/>
    <w:rsid w:val="0050658C"/>
    <w:rsid w:val="00514DD0"/>
    <w:rsid w:val="005236D4"/>
    <w:rsid w:val="00537A99"/>
    <w:rsid w:val="0054044E"/>
    <w:rsid w:val="00542342"/>
    <w:rsid w:val="00553698"/>
    <w:rsid w:val="00560DB9"/>
    <w:rsid w:val="005620C2"/>
    <w:rsid w:val="0056220F"/>
    <w:rsid w:val="00566FAB"/>
    <w:rsid w:val="00570727"/>
    <w:rsid w:val="00575002"/>
    <w:rsid w:val="0057694E"/>
    <w:rsid w:val="00580605"/>
    <w:rsid w:val="00582315"/>
    <w:rsid w:val="00590C6E"/>
    <w:rsid w:val="00591DCB"/>
    <w:rsid w:val="00592904"/>
    <w:rsid w:val="005B00B5"/>
    <w:rsid w:val="005B1FD7"/>
    <w:rsid w:val="005B3465"/>
    <w:rsid w:val="005C77F4"/>
    <w:rsid w:val="005C7DA1"/>
    <w:rsid w:val="005D192F"/>
    <w:rsid w:val="005D4025"/>
    <w:rsid w:val="005D66B2"/>
    <w:rsid w:val="005E135E"/>
    <w:rsid w:val="00612776"/>
    <w:rsid w:val="00613D6D"/>
    <w:rsid w:val="00625045"/>
    <w:rsid w:val="00634A4F"/>
    <w:rsid w:val="00643C41"/>
    <w:rsid w:val="00656960"/>
    <w:rsid w:val="00657B0C"/>
    <w:rsid w:val="006715D0"/>
    <w:rsid w:val="00683DAF"/>
    <w:rsid w:val="006846C7"/>
    <w:rsid w:val="00685869"/>
    <w:rsid w:val="006903A2"/>
    <w:rsid w:val="006A017A"/>
    <w:rsid w:val="006A197C"/>
    <w:rsid w:val="006B00A6"/>
    <w:rsid w:val="006B1B44"/>
    <w:rsid w:val="006B2A5D"/>
    <w:rsid w:val="006B3428"/>
    <w:rsid w:val="006B4A7A"/>
    <w:rsid w:val="006C5122"/>
    <w:rsid w:val="006D0702"/>
    <w:rsid w:val="006D4E1B"/>
    <w:rsid w:val="006D590A"/>
    <w:rsid w:val="006E70C1"/>
    <w:rsid w:val="006F32DE"/>
    <w:rsid w:val="006F3C45"/>
    <w:rsid w:val="00710CD2"/>
    <w:rsid w:val="00716DBA"/>
    <w:rsid w:val="00720424"/>
    <w:rsid w:val="00720582"/>
    <w:rsid w:val="00720659"/>
    <w:rsid w:val="00721C11"/>
    <w:rsid w:val="007239B5"/>
    <w:rsid w:val="00732ACC"/>
    <w:rsid w:val="00745114"/>
    <w:rsid w:val="00756981"/>
    <w:rsid w:val="00766002"/>
    <w:rsid w:val="00773074"/>
    <w:rsid w:val="007742B3"/>
    <w:rsid w:val="0077568A"/>
    <w:rsid w:val="00777AB3"/>
    <w:rsid w:val="00793636"/>
    <w:rsid w:val="00794E2A"/>
    <w:rsid w:val="007A3F3B"/>
    <w:rsid w:val="007B206D"/>
    <w:rsid w:val="007B421F"/>
    <w:rsid w:val="007D28E2"/>
    <w:rsid w:val="007D3436"/>
    <w:rsid w:val="007D7225"/>
    <w:rsid w:val="007E2176"/>
    <w:rsid w:val="007E2E33"/>
    <w:rsid w:val="007F2309"/>
    <w:rsid w:val="007F3869"/>
    <w:rsid w:val="007F4EAF"/>
    <w:rsid w:val="008036A6"/>
    <w:rsid w:val="0080655D"/>
    <w:rsid w:val="008108FD"/>
    <w:rsid w:val="008132F8"/>
    <w:rsid w:val="00832A64"/>
    <w:rsid w:val="00850994"/>
    <w:rsid w:val="008534B8"/>
    <w:rsid w:val="00853DF4"/>
    <w:rsid w:val="00856E9C"/>
    <w:rsid w:val="00861684"/>
    <w:rsid w:val="00863F58"/>
    <w:rsid w:val="008742D1"/>
    <w:rsid w:val="008800BB"/>
    <w:rsid w:val="008859C2"/>
    <w:rsid w:val="00887516"/>
    <w:rsid w:val="008A3283"/>
    <w:rsid w:val="008C02C1"/>
    <w:rsid w:val="008C0E59"/>
    <w:rsid w:val="008C1877"/>
    <w:rsid w:val="008D5551"/>
    <w:rsid w:val="008D73CF"/>
    <w:rsid w:val="008E13FB"/>
    <w:rsid w:val="008E320E"/>
    <w:rsid w:val="008E3D6E"/>
    <w:rsid w:val="009068EF"/>
    <w:rsid w:val="00910C68"/>
    <w:rsid w:val="00913CAF"/>
    <w:rsid w:val="00917B6B"/>
    <w:rsid w:val="00940AFB"/>
    <w:rsid w:val="00944A01"/>
    <w:rsid w:val="00945D1D"/>
    <w:rsid w:val="00947C12"/>
    <w:rsid w:val="009511B3"/>
    <w:rsid w:val="00954B8A"/>
    <w:rsid w:val="00956D50"/>
    <w:rsid w:val="00960267"/>
    <w:rsid w:val="0096167D"/>
    <w:rsid w:val="009661D4"/>
    <w:rsid w:val="00974CC2"/>
    <w:rsid w:val="009778C7"/>
    <w:rsid w:val="009858FB"/>
    <w:rsid w:val="00994FC6"/>
    <w:rsid w:val="0099544C"/>
    <w:rsid w:val="009964D4"/>
    <w:rsid w:val="009A11FF"/>
    <w:rsid w:val="009A4DE8"/>
    <w:rsid w:val="009B79F6"/>
    <w:rsid w:val="009C0776"/>
    <w:rsid w:val="009E31CB"/>
    <w:rsid w:val="009E676E"/>
    <w:rsid w:val="009E7188"/>
    <w:rsid w:val="00A0743A"/>
    <w:rsid w:val="00A15DA2"/>
    <w:rsid w:val="00A16FB3"/>
    <w:rsid w:val="00A179A4"/>
    <w:rsid w:val="00A21372"/>
    <w:rsid w:val="00A21DE8"/>
    <w:rsid w:val="00A22A83"/>
    <w:rsid w:val="00A26937"/>
    <w:rsid w:val="00A348D8"/>
    <w:rsid w:val="00A50F41"/>
    <w:rsid w:val="00A557B1"/>
    <w:rsid w:val="00A877C0"/>
    <w:rsid w:val="00A9380F"/>
    <w:rsid w:val="00A93B5E"/>
    <w:rsid w:val="00A94D34"/>
    <w:rsid w:val="00AA5F56"/>
    <w:rsid w:val="00AB1EC1"/>
    <w:rsid w:val="00AB293A"/>
    <w:rsid w:val="00AD19A3"/>
    <w:rsid w:val="00AD738A"/>
    <w:rsid w:val="00AE170E"/>
    <w:rsid w:val="00AE5EA5"/>
    <w:rsid w:val="00AF0C00"/>
    <w:rsid w:val="00AF144B"/>
    <w:rsid w:val="00AF4F27"/>
    <w:rsid w:val="00AF60D8"/>
    <w:rsid w:val="00B038AA"/>
    <w:rsid w:val="00B117A3"/>
    <w:rsid w:val="00B13484"/>
    <w:rsid w:val="00B25CAC"/>
    <w:rsid w:val="00B46A03"/>
    <w:rsid w:val="00B53072"/>
    <w:rsid w:val="00B5445B"/>
    <w:rsid w:val="00B55F0E"/>
    <w:rsid w:val="00B63E24"/>
    <w:rsid w:val="00B64D05"/>
    <w:rsid w:val="00B8192A"/>
    <w:rsid w:val="00BB03BD"/>
    <w:rsid w:val="00BB1DE0"/>
    <w:rsid w:val="00BB579D"/>
    <w:rsid w:val="00BB5803"/>
    <w:rsid w:val="00BC6A25"/>
    <w:rsid w:val="00BD225B"/>
    <w:rsid w:val="00BD5107"/>
    <w:rsid w:val="00BE3198"/>
    <w:rsid w:val="00BF3BA0"/>
    <w:rsid w:val="00BF4FE1"/>
    <w:rsid w:val="00C00450"/>
    <w:rsid w:val="00C03186"/>
    <w:rsid w:val="00C074FE"/>
    <w:rsid w:val="00C105D8"/>
    <w:rsid w:val="00C11657"/>
    <w:rsid w:val="00C16754"/>
    <w:rsid w:val="00C336B3"/>
    <w:rsid w:val="00C354A9"/>
    <w:rsid w:val="00C36EFC"/>
    <w:rsid w:val="00C440DE"/>
    <w:rsid w:val="00C567DB"/>
    <w:rsid w:val="00C715E4"/>
    <w:rsid w:val="00C7194F"/>
    <w:rsid w:val="00C73DED"/>
    <w:rsid w:val="00C745F8"/>
    <w:rsid w:val="00C908AD"/>
    <w:rsid w:val="00CA15AC"/>
    <w:rsid w:val="00CB203A"/>
    <w:rsid w:val="00CC7471"/>
    <w:rsid w:val="00CD04A3"/>
    <w:rsid w:val="00CD069B"/>
    <w:rsid w:val="00CD18B8"/>
    <w:rsid w:val="00CD2F77"/>
    <w:rsid w:val="00CD625B"/>
    <w:rsid w:val="00CF593C"/>
    <w:rsid w:val="00CF79D4"/>
    <w:rsid w:val="00D000EE"/>
    <w:rsid w:val="00D05E43"/>
    <w:rsid w:val="00D14748"/>
    <w:rsid w:val="00D20427"/>
    <w:rsid w:val="00D43DFD"/>
    <w:rsid w:val="00D50A03"/>
    <w:rsid w:val="00D632C1"/>
    <w:rsid w:val="00D70BA7"/>
    <w:rsid w:val="00D7405F"/>
    <w:rsid w:val="00D77049"/>
    <w:rsid w:val="00D80724"/>
    <w:rsid w:val="00D81FAC"/>
    <w:rsid w:val="00D83EB9"/>
    <w:rsid w:val="00D84F33"/>
    <w:rsid w:val="00DC1D1A"/>
    <w:rsid w:val="00DC62C0"/>
    <w:rsid w:val="00DC6FC5"/>
    <w:rsid w:val="00DD0D87"/>
    <w:rsid w:val="00DD21A1"/>
    <w:rsid w:val="00DE60FE"/>
    <w:rsid w:val="00DF77FF"/>
    <w:rsid w:val="00E13006"/>
    <w:rsid w:val="00E165BF"/>
    <w:rsid w:val="00E21AAA"/>
    <w:rsid w:val="00E46B21"/>
    <w:rsid w:val="00E6769F"/>
    <w:rsid w:val="00E72D93"/>
    <w:rsid w:val="00E769A8"/>
    <w:rsid w:val="00E80ECA"/>
    <w:rsid w:val="00E852BB"/>
    <w:rsid w:val="00E90867"/>
    <w:rsid w:val="00E93935"/>
    <w:rsid w:val="00EA1E35"/>
    <w:rsid w:val="00EA2EF0"/>
    <w:rsid w:val="00EE252B"/>
    <w:rsid w:val="00EE4754"/>
    <w:rsid w:val="00EF0A18"/>
    <w:rsid w:val="00EF208E"/>
    <w:rsid w:val="00EF442F"/>
    <w:rsid w:val="00EF5290"/>
    <w:rsid w:val="00F05B06"/>
    <w:rsid w:val="00F220FF"/>
    <w:rsid w:val="00F2752B"/>
    <w:rsid w:val="00F30551"/>
    <w:rsid w:val="00F47737"/>
    <w:rsid w:val="00F47E90"/>
    <w:rsid w:val="00F47EB3"/>
    <w:rsid w:val="00F507CF"/>
    <w:rsid w:val="00F6169B"/>
    <w:rsid w:val="00F66AFA"/>
    <w:rsid w:val="00F71E2D"/>
    <w:rsid w:val="00F75276"/>
    <w:rsid w:val="00F75958"/>
    <w:rsid w:val="00F9707B"/>
    <w:rsid w:val="00FB080D"/>
    <w:rsid w:val="00FB449E"/>
    <w:rsid w:val="00FB7A59"/>
    <w:rsid w:val="00FC110C"/>
    <w:rsid w:val="00FC6180"/>
    <w:rsid w:val="00FC723F"/>
    <w:rsid w:val="00FD507D"/>
    <w:rsid w:val="00FE014A"/>
    <w:rsid w:val="00FE1649"/>
    <w:rsid w:val="00FE3C60"/>
    <w:rsid w:val="00FE7CF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table" w:styleId="Grilledutableau">
    <w:name w:val="Table Grid"/>
    <w:basedOn w:val="TableauNormal"/>
    <w:uiPriority w:val="59"/>
    <w:rsid w:val="009964D4"/>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56220F"/>
    <w:pPr>
      <w:ind w:left="720"/>
      <w:contextualSpacing/>
    </w:pPr>
  </w:style>
</w:styles>
</file>

<file path=word/webSettings.xml><?xml version="1.0" encoding="utf-8"?>
<w:webSettings xmlns:r="http://schemas.openxmlformats.org/officeDocument/2006/relationships" xmlns:w="http://schemas.openxmlformats.org/wordprocessingml/2006/main">
  <w:divs>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48565757">
      <w:bodyDiv w:val="1"/>
      <w:marLeft w:val="0"/>
      <w:marRight w:val="0"/>
      <w:marTop w:val="0"/>
      <w:marBottom w:val="0"/>
      <w:divBdr>
        <w:top w:val="none" w:sz="0" w:space="0" w:color="auto"/>
        <w:left w:val="none" w:sz="0" w:space="0" w:color="auto"/>
        <w:bottom w:val="none" w:sz="0" w:space="0" w:color="auto"/>
        <w:right w:val="none" w:sz="0" w:space="0" w:color="auto"/>
      </w:divBdr>
    </w:div>
    <w:div w:id="1839493076">
      <w:bodyDiv w:val="1"/>
      <w:marLeft w:val="0"/>
      <w:marRight w:val="0"/>
      <w:marTop w:val="0"/>
      <w:marBottom w:val="0"/>
      <w:divBdr>
        <w:top w:val="none" w:sz="0" w:space="0" w:color="auto"/>
        <w:left w:val="none" w:sz="0" w:space="0" w:color="auto"/>
        <w:bottom w:val="none" w:sz="0" w:space="0" w:color="auto"/>
        <w:right w:val="none" w:sz="0" w:space="0" w:color="auto"/>
      </w:divBdr>
    </w:div>
    <w:div w:id="184046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7</Pages>
  <Words>2927</Words>
  <Characters>16104</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18994</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30</cp:revision>
  <cp:lastPrinted>2019-10-28T17:16:00Z</cp:lastPrinted>
  <dcterms:created xsi:type="dcterms:W3CDTF">2019-08-26T09:55:00Z</dcterms:created>
  <dcterms:modified xsi:type="dcterms:W3CDTF">2020-06-11T10:51:00Z</dcterms:modified>
</cp:coreProperties>
</file>